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824A2" w14:textId="77777777" w:rsidR="001674DF" w:rsidRDefault="001674DF" w:rsidP="00B118AF">
      <w:pPr>
        <w:pStyle w:val="Heading1"/>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caps/>
          <w:szCs w:val="20"/>
        </w:rPr>
      </w:pPr>
      <w:r w:rsidRPr="001674DF">
        <w:rPr>
          <w:b/>
          <w:caps/>
          <w:szCs w:val="20"/>
        </w:rPr>
        <w:t xml:space="preserve">Land at Pump Lane, Lower Rainham, Kent </w:t>
      </w:r>
    </w:p>
    <w:p w14:paraId="35DC0A67" w14:textId="77777777" w:rsidR="001674DF" w:rsidRDefault="001674DF" w:rsidP="00B118AF">
      <w:pPr>
        <w:pStyle w:val="Heading2"/>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rFonts w:eastAsiaTheme="majorEastAsia" w:cstheme="majorBidi"/>
          <w:bCs/>
          <w:color w:val="00682F" w:themeColor="accent2"/>
          <w:szCs w:val="32"/>
        </w:rPr>
      </w:pPr>
      <w:r w:rsidRPr="001674DF">
        <w:rPr>
          <w:rFonts w:eastAsiaTheme="majorEastAsia" w:cstheme="majorBidi"/>
          <w:bCs/>
          <w:color w:val="00682F" w:themeColor="accent2"/>
          <w:szCs w:val="32"/>
        </w:rPr>
        <w:t>APPEAL REF: APP/A2280/W/20/3259868</w:t>
      </w:r>
    </w:p>
    <w:p w14:paraId="48BC2431" w14:textId="6B55C4DF" w:rsidR="00597640" w:rsidRPr="001933ED" w:rsidRDefault="008D41C9" w:rsidP="00B118AF">
      <w:pPr>
        <w:pStyle w:val="Heading2"/>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1</w:t>
      </w:r>
      <w:r w:rsidR="00912EA9">
        <w:t>2</w:t>
      </w:r>
      <w:r w:rsidR="001674DF" w:rsidRPr="001674DF">
        <w:t>/0</w:t>
      </w:r>
      <w:r w:rsidR="00576E76">
        <w:t>2</w:t>
      </w:r>
      <w:r w:rsidR="001674DF" w:rsidRPr="001674DF">
        <w:t>/2021</w:t>
      </w:r>
    </w:p>
    <w:p w14:paraId="7118C14B" w14:textId="1CA06162" w:rsidR="00D8790C" w:rsidRDefault="00D8790C" w:rsidP="00D8790C">
      <w:pPr>
        <w:pStyle w:val="Heading1"/>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caps/>
          <w:szCs w:val="20"/>
        </w:rPr>
      </w:pPr>
    </w:p>
    <w:p w14:paraId="5282677E" w14:textId="13C85EEB" w:rsidR="00D8790C" w:rsidRDefault="00D8790C" w:rsidP="00D8790C">
      <w:pPr>
        <w:pStyle w:val="Heading1"/>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caps/>
          <w:szCs w:val="20"/>
          <w:u w:val="single"/>
        </w:rPr>
      </w:pPr>
      <w:r w:rsidRPr="00D8790C">
        <w:rPr>
          <w:b/>
          <w:caps/>
          <w:szCs w:val="20"/>
          <w:u w:val="single"/>
        </w:rPr>
        <w:t>SIMPLIFIED STATEMENT OF COMMON GROUND RELATING TO POLICY MATTERS</w:t>
      </w:r>
    </w:p>
    <w:p w14:paraId="08EE2348" w14:textId="32CC46B1" w:rsidR="00546EBE" w:rsidRDefault="00546EBE" w:rsidP="00546EBE"/>
    <w:p w14:paraId="61C0BD5B" w14:textId="7B136123" w:rsidR="00546EBE" w:rsidRDefault="00546EBE" w:rsidP="00546EBE">
      <w:r w:rsidRPr="00546EBE">
        <w:rPr>
          <w:u w:val="single"/>
        </w:rPr>
        <w:t>Key</w:t>
      </w:r>
      <w:r>
        <w:t xml:space="preserve"> – Y = Yes | N = No</w:t>
      </w:r>
      <w:r w:rsidR="00912EA9">
        <w:t>/No weight</w:t>
      </w:r>
      <w:r>
        <w:t xml:space="preserve"> | F = Full</w:t>
      </w:r>
      <w:r w:rsidR="00912EA9">
        <w:t xml:space="preserve"> weight</w:t>
      </w:r>
      <w:r>
        <w:t xml:space="preserve"> | </w:t>
      </w:r>
      <w:r w:rsidR="00912EA9">
        <w:t xml:space="preserve">M = Moderate weight | </w:t>
      </w:r>
      <w:r>
        <w:t>L = Limited</w:t>
      </w:r>
      <w:r w:rsidR="00912EA9">
        <w:t xml:space="preserve"> weight</w:t>
      </w:r>
      <w:r>
        <w:t xml:space="preserve"> </w:t>
      </w:r>
    </w:p>
    <w:p w14:paraId="31826909" w14:textId="4850DBB7" w:rsidR="00700129" w:rsidRDefault="00700129" w:rsidP="00546EBE"/>
    <w:p w14:paraId="4F46F39C" w14:textId="1C5CC18A" w:rsidR="00A86451" w:rsidRPr="001A42F7" w:rsidRDefault="00A86451" w:rsidP="00A86451">
      <w:r>
        <w:t xml:space="preserve">It is common ground between the parties that the Council is unable to demonstrate a five year supply of housing land, so in this regard the policies can be considered out of date, however, when considering the weight to be given to policies, consideration must be given, amongst other matters, to (i) conformity with the National Planning Policy Framework (“The Framework”), and (ii) whether </w:t>
      </w:r>
      <w:r w:rsidRPr="009549C2">
        <w:t>“</w:t>
      </w:r>
      <w:r>
        <w:t>matters</w:t>
      </w:r>
      <w:r w:rsidRPr="00A86451">
        <w:t xml:space="preserve"> have moved on, on the ground</w:t>
      </w:r>
      <w:r w:rsidRPr="009549C2">
        <w:t>”</w:t>
      </w:r>
      <w:r>
        <w:t xml:space="preserve"> </w:t>
      </w:r>
    </w:p>
    <w:p w14:paraId="48BC2434" w14:textId="41F096E8" w:rsidR="00ED61E6" w:rsidRDefault="00ED61E6"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bl>
      <w:tblPr>
        <w:tblStyle w:val="GridTable4"/>
        <w:tblW w:w="15441" w:type="dxa"/>
        <w:tblLayout w:type="fixed"/>
        <w:tblLook w:val="04A0" w:firstRow="1" w:lastRow="0" w:firstColumn="1" w:lastColumn="0" w:noHBand="0" w:noVBand="1"/>
      </w:tblPr>
      <w:tblGrid>
        <w:gridCol w:w="2063"/>
        <w:gridCol w:w="626"/>
        <w:gridCol w:w="708"/>
        <w:gridCol w:w="426"/>
        <w:gridCol w:w="3902"/>
        <w:gridCol w:w="634"/>
        <w:gridCol w:w="708"/>
        <w:gridCol w:w="426"/>
        <w:gridCol w:w="2765"/>
        <w:gridCol w:w="1722"/>
        <w:gridCol w:w="1439"/>
        <w:gridCol w:w="22"/>
      </w:tblGrid>
      <w:tr w:rsidR="00857D14" w14:paraId="7D3A1F55" w14:textId="77777777" w:rsidTr="008D41C9">
        <w:trPr>
          <w:gridAfter w:val="1"/>
          <w:cnfStyle w:val="100000000000" w:firstRow="1" w:lastRow="0" w:firstColumn="0" w:lastColumn="0" w:oddVBand="0" w:evenVBand="0" w:oddHBand="0" w:evenHBand="0" w:firstRowFirstColumn="0" w:firstRowLastColumn="0" w:lastRowFirstColumn="0" w:lastRowLastColumn="0"/>
          <w:wAfter w:w="22" w:type="dxa"/>
          <w:trHeight w:val="516"/>
          <w:tblHeader/>
        </w:trPr>
        <w:tc>
          <w:tcPr>
            <w:cnfStyle w:val="001000000000" w:firstRow="0" w:lastRow="0" w:firstColumn="1" w:lastColumn="0" w:oddVBand="0" w:evenVBand="0" w:oddHBand="0" w:evenHBand="0" w:firstRowFirstColumn="0" w:firstRowLastColumn="0" w:lastRowFirstColumn="0" w:lastRowLastColumn="0"/>
            <w:tcW w:w="2063" w:type="dxa"/>
            <w:tcBorders>
              <w:top w:val="single" w:sz="4" w:space="0" w:color="auto"/>
              <w:left w:val="single" w:sz="4" w:space="0" w:color="auto"/>
              <w:bottom w:val="single" w:sz="4" w:space="0" w:color="auto"/>
              <w:right w:val="single" w:sz="4" w:space="0" w:color="auto"/>
            </w:tcBorders>
          </w:tcPr>
          <w:p w14:paraId="77E9347D" w14:textId="5AB0B069" w:rsidR="0091290A" w:rsidRPr="001674DF" w:rsidRDefault="0091290A"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t xml:space="preserve">Issues and Matters of Dispute </w:t>
            </w:r>
          </w:p>
        </w:tc>
        <w:tc>
          <w:tcPr>
            <w:tcW w:w="5662" w:type="dxa"/>
            <w:gridSpan w:val="4"/>
            <w:tcBorders>
              <w:top w:val="single" w:sz="4" w:space="0" w:color="auto"/>
              <w:left w:val="single" w:sz="4" w:space="0" w:color="auto"/>
              <w:bottom w:val="single" w:sz="4" w:space="0" w:color="auto"/>
              <w:right w:val="single" w:sz="4" w:space="0" w:color="auto"/>
            </w:tcBorders>
          </w:tcPr>
          <w:p w14:paraId="488FAAA0" w14:textId="52166B58" w:rsidR="0091290A" w:rsidRPr="001674DF" w:rsidRDefault="0091290A"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r>
              <w:t xml:space="preserve">Position of the Council </w:t>
            </w:r>
          </w:p>
        </w:tc>
        <w:tc>
          <w:tcPr>
            <w:tcW w:w="4533" w:type="dxa"/>
            <w:gridSpan w:val="4"/>
            <w:tcBorders>
              <w:top w:val="single" w:sz="4" w:space="0" w:color="auto"/>
              <w:left w:val="single" w:sz="4" w:space="0" w:color="auto"/>
              <w:bottom w:val="single" w:sz="4" w:space="0" w:color="auto"/>
              <w:right w:val="single" w:sz="4" w:space="0" w:color="auto"/>
            </w:tcBorders>
          </w:tcPr>
          <w:p w14:paraId="510755D0" w14:textId="4F3F792D" w:rsidR="0091290A" w:rsidRPr="001674DF" w:rsidRDefault="0091290A"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r>
              <w:t xml:space="preserve">Position of the Appellant </w:t>
            </w:r>
          </w:p>
        </w:tc>
        <w:tc>
          <w:tcPr>
            <w:tcW w:w="1722" w:type="dxa"/>
            <w:tcBorders>
              <w:top w:val="single" w:sz="4" w:space="0" w:color="auto"/>
              <w:left w:val="single" w:sz="4" w:space="0" w:color="auto"/>
              <w:bottom w:val="single" w:sz="4" w:space="0" w:color="auto"/>
              <w:right w:val="single" w:sz="4" w:space="0" w:color="auto"/>
            </w:tcBorders>
          </w:tcPr>
          <w:p w14:paraId="2173E342" w14:textId="07D73EC2" w:rsidR="0091290A" w:rsidRPr="001674DF" w:rsidRDefault="0091290A"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r>
              <w:t xml:space="preserve">Comments </w:t>
            </w:r>
          </w:p>
        </w:tc>
        <w:tc>
          <w:tcPr>
            <w:tcW w:w="1439" w:type="dxa"/>
            <w:tcBorders>
              <w:top w:val="single" w:sz="4" w:space="0" w:color="auto"/>
              <w:left w:val="single" w:sz="4" w:space="0" w:color="auto"/>
              <w:bottom w:val="single" w:sz="4" w:space="0" w:color="auto"/>
              <w:right w:val="single" w:sz="4" w:space="0" w:color="auto"/>
            </w:tcBorders>
          </w:tcPr>
          <w:p w14:paraId="75E21485" w14:textId="1CAAC004" w:rsidR="0091290A" w:rsidRPr="001674DF" w:rsidRDefault="0091290A"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r>
              <w:t xml:space="preserve">Reserved for Inspector’s Use </w:t>
            </w:r>
          </w:p>
        </w:tc>
      </w:tr>
      <w:tr w:rsidR="008D41C9" w14:paraId="589B7410" w14:textId="77777777" w:rsidTr="008D41C9">
        <w:trPr>
          <w:gridAfter w:val="1"/>
          <w:cnfStyle w:val="100000000000" w:firstRow="1" w:lastRow="0" w:firstColumn="0" w:lastColumn="0" w:oddVBand="0" w:evenVBand="0" w:oddHBand="0" w:evenHBand="0" w:firstRowFirstColumn="0" w:firstRowLastColumn="0" w:lastRowFirstColumn="0" w:lastRowLastColumn="0"/>
          <w:wAfter w:w="22" w:type="dxa"/>
          <w:cantSplit/>
          <w:trHeight w:val="2034"/>
          <w:tblHeader/>
        </w:trPr>
        <w:tc>
          <w:tcPr>
            <w:cnfStyle w:val="001000000000" w:firstRow="0" w:lastRow="0" w:firstColumn="1" w:lastColumn="0" w:oddVBand="0" w:evenVBand="0" w:oddHBand="0" w:evenHBand="0" w:firstRowFirstColumn="0" w:firstRowLastColumn="0" w:lastRowFirstColumn="0" w:lastRowLastColumn="0"/>
            <w:tcW w:w="2063" w:type="dxa"/>
            <w:tcBorders>
              <w:top w:val="single" w:sz="4" w:space="0" w:color="auto"/>
              <w:left w:val="single" w:sz="4" w:space="0" w:color="auto"/>
              <w:bottom w:val="single" w:sz="4" w:space="0" w:color="auto"/>
              <w:right w:val="single" w:sz="4" w:space="0" w:color="auto"/>
            </w:tcBorders>
          </w:tcPr>
          <w:p w14:paraId="39D10B2C" w14:textId="00C382D8" w:rsidR="00D8790C" w:rsidRPr="00F978F7" w:rsidRDefault="00D8790C"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rsidRPr="00F978F7">
              <w:t>Medway Local Plan (2003)</w:t>
            </w:r>
          </w:p>
        </w:tc>
        <w:tc>
          <w:tcPr>
            <w:tcW w:w="626" w:type="dxa"/>
            <w:tcBorders>
              <w:top w:val="single" w:sz="4" w:space="0" w:color="auto"/>
              <w:left w:val="single" w:sz="4" w:space="0" w:color="auto"/>
              <w:bottom w:val="single" w:sz="4" w:space="0" w:color="auto"/>
              <w:right w:val="single" w:sz="4" w:space="0" w:color="auto"/>
            </w:tcBorders>
            <w:textDirection w:val="btLr"/>
          </w:tcPr>
          <w:p w14:paraId="53FFD6B1" w14:textId="2CC7EBD9" w:rsidR="00D8790C" w:rsidRDefault="00D8790C" w:rsidP="0091290A">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r>
              <w:t>Up to date DP Policy</w:t>
            </w:r>
          </w:p>
        </w:tc>
        <w:tc>
          <w:tcPr>
            <w:tcW w:w="708" w:type="dxa"/>
            <w:tcBorders>
              <w:top w:val="single" w:sz="4" w:space="0" w:color="auto"/>
              <w:left w:val="single" w:sz="4" w:space="0" w:color="auto"/>
              <w:bottom w:val="single" w:sz="4" w:space="0" w:color="auto"/>
              <w:right w:val="single" w:sz="4" w:space="0" w:color="auto"/>
            </w:tcBorders>
            <w:textDirection w:val="btLr"/>
          </w:tcPr>
          <w:p w14:paraId="18DC2722" w14:textId="50D88A8F" w:rsidR="00D8790C" w:rsidRDefault="00D8790C" w:rsidP="0091290A">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r>
              <w:t xml:space="preserve">Most important DP Policy </w:t>
            </w:r>
          </w:p>
        </w:tc>
        <w:tc>
          <w:tcPr>
            <w:tcW w:w="426" w:type="dxa"/>
            <w:tcBorders>
              <w:top w:val="single" w:sz="4" w:space="0" w:color="auto"/>
              <w:left w:val="single" w:sz="4" w:space="0" w:color="auto"/>
              <w:bottom w:val="single" w:sz="4" w:space="0" w:color="auto"/>
              <w:right w:val="single" w:sz="4" w:space="0" w:color="auto"/>
            </w:tcBorders>
            <w:textDirection w:val="btLr"/>
          </w:tcPr>
          <w:p w14:paraId="50D60D3B" w14:textId="252BCB08" w:rsidR="00D8790C" w:rsidRDefault="00D8790C" w:rsidP="0091290A">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r>
              <w:t xml:space="preserve">Weight </w:t>
            </w:r>
          </w:p>
        </w:tc>
        <w:tc>
          <w:tcPr>
            <w:tcW w:w="3902" w:type="dxa"/>
            <w:tcBorders>
              <w:top w:val="single" w:sz="4" w:space="0" w:color="auto"/>
              <w:left w:val="single" w:sz="4" w:space="0" w:color="auto"/>
              <w:bottom w:val="single" w:sz="4" w:space="0" w:color="auto"/>
              <w:right w:val="single" w:sz="4" w:space="0" w:color="auto"/>
            </w:tcBorders>
            <w:textDirection w:val="btLr"/>
          </w:tcPr>
          <w:p w14:paraId="23A6643D" w14:textId="2449615A" w:rsidR="00D8790C" w:rsidRDefault="00D8790C" w:rsidP="0091290A">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p>
        </w:tc>
        <w:tc>
          <w:tcPr>
            <w:tcW w:w="634" w:type="dxa"/>
            <w:tcBorders>
              <w:top w:val="single" w:sz="4" w:space="0" w:color="auto"/>
              <w:left w:val="single" w:sz="4" w:space="0" w:color="auto"/>
              <w:bottom w:val="single" w:sz="4" w:space="0" w:color="auto"/>
              <w:right w:val="single" w:sz="4" w:space="0" w:color="auto"/>
            </w:tcBorders>
            <w:textDirection w:val="btLr"/>
          </w:tcPr>
          <w:p w14:paraId="4305B429" w14:textId="347411DB" w:rsidR="00D8790C" w:rsidRDefault="00D8790C" w:rsidP="00D8790C">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r>
              <w:t>Up to date</w:t>
            </w:r>
            <w:r w:rsidR="00857D14">
              <w:t xml:space="preserve"> DP policy</w:t>
            </w:r>
            <w:r>
              <w:t xml:space="preserve"> </w:t>
            </w:r>
          </w:p>
        </w:tc>
        <w:tc>
          <w:tcPr>
            <w:tcW w:w="708" w:type="dxa"/>
            <w:tcBorders>
              <w:top w:val="single" w:sz="4" w:space="0" w:color="auto"/>
              <w:left w:val="single" w:sz="4" w:space="0" w:color="auto"/>
              <w:bottom w:val="single" w:sz="4" w:space="0" w:color="auto"/>
              <w:right w:val="single" w:sz="4" w:space="0" w:color="auto"/>
            </w:tcBorders>
            <w:textDirection w:val="btLr"/>
          </w:tcPr>
          <w:p w14:paraId="4CDD6535" w14:textId="28617819" w:rsidR="00D8790C" w:rsidRDefault="00D8790C" w:rsidP="00D8790C">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r>
              <w:t xml:space="preserve">Most important DP policy </w:t>
            </w:r>
          </w:p>
        </w:tc>
        <w:tc>
          <w:tcPr>
            <w:tcW w:w="426" w:type="dxa"/>
            <w:tcBorders>
              <w:top w:val="single" w:sz="4" w:space="0" w:color="auto"/>
              <w:left w:val="single" w:sz="4" w:space="0" w:color="auto"/>
              <w:bottom w:val="single" w:sz="4" w:space="0" w:color="auto"/>
              <w:right w:val="single" w:sz="4" w:space="0" w:color="auto"/>
            </w:tcBorders>
            <w:textDirection w:val="btLr"/>
          </w:tcPr>
          <w:p w14:paraId="648073B3" w14:textId="6B0407C2" w:rsidR="00D8790C" w:rsidRDefault="00D8790C" w:rsidP="00D8790C">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ind w:left="113" w:right="113"/>
              <w:cnfStyle w:val="100000000000" w:firstRow="1" w:lastRow="0" w:firstColumn="0" w:lastColumn="0" w:oddVBand="0" w:evenVBand="0" w:oddHBand="0" w:evenHBand="0" w:firstRowFirstColumn="0" w:firstRowLastColumn="0" w:lastRowFirstColumn="0" w:lastRowLastColumn="0"/>
            </w:pPr>
            <w:r>
              <w:t xml:space="preserve">Weight </w:t>
            </w:r>
          </w:p>
        </w:tc>
        <w:tc>
          <w:tcPr>
            <w:tcW w:w="2765" w:type="dxa"/>
            <w:tcBorders>
              <w:top w:val="single" w:sz="4" w:space="0" w:color="auto"/>
              <w:left w:val="single" w:sz="4" w:space="0" w:color="auto"/>
              <w:bottom w:val="single" w:sz="4" w:space="0" w:color="auto"/>
              <w:right w:val="single" w:sz="4" w:space="0" w:color="auto"/>
            </w:tcBorders>
          </w:tcPr>
          <w:p w14:paraId="23066BEA" w14:textId="0EF75F0A" w:rsidR="00D8790C" w:rsidRDefault="00D8790C"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p>
        </w:tc>
        <w:tc>
          <w:tcPr>
            <w:tcW w:w="1722" w:type="dxa"/>
            <w:tcBorders>
              <w:top w:val="single" w:sz="4" w:space="0" w:color="auto"/>
              <w:left w:val="single" w:sz="4" w:space="0" w:color="auto"/>
              <w:bottom w:val="single" w:sz="4" w:space="0" w:color="auto"/>
              <w:right w:val="single" w:sz="4" w:space="0" w:color="auto"/>
            </w:tcBorders>
          </w:tcPr>
          <w:p w14:paraId="4866A5A8" w14:textId="77777777" w:rsidR="00D8790C" w:rsidRDefault="00D8790C"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p>
        </w:tc>
        <w:tc>
          <w:tcPr>
            <w:tcW w:w="1439" w:type="dxa"/>
            <w:tcBorders>
              <w:top w:val="single" w:sz="4" w:space="0" w:color="auto"/>
              <w:left w:val="single" w:sz="4" w:space="0" w:color="auto"/>
              <w:bottom w:val="single" w:sz="4" w:space="0" w:color="auto"/>
              <w:right w:val="single" w:sz="4" w:space="0" w:color="auto"/>
            </w:tcBorders>
          </w:tcPr>
          <w:p w14:paraId="24EDF9F8" w14:textId="77777777" w:rsidR="00D8790C" w:rsidRDefault="00D8790C"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100000000000" w:firstRow="1" w:lastRow="0" w:firstColumn="0" w:lastColumn="0" w:oddVBand="0" w:evenVBand="0" w:oddHBand="0" w:evenHBand="0" w:firstRowFirstColumn="0" w:firstRowLastColumn="0" w:lastRowFirstColumn="0" w:lastRowLastColumn="0"/>
            </w:pPr>
          </w:p>
        </w:tc>
      </w:tr>
      <w:tr w:rsidR="00534B94" w14:paraId="4887F202" w14:textId="77777777" w:rsidTr="00F823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441" w:type="dxa"/>
            <w:gridSpan w:val="12"/>
            <w:tcBorders>
              <w:top w:val="single" w:sz="4" w:space="0" w:color="auto"/>
            </w:tcBorders>
            <w:shd w:val="clear" w:color="auto" w:fill="C8F2FC" w:themeFill="accent1" w:themeFillTint="33"/>
          </w:tcPr>
          <w:p w14:paraId="5CB590F5" w14:textId="3C86EC4F" w:rsidR="00534B94" w:rsidRDefault="00534B94"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1F245C5B" w14:textId="526D6514" w:rsidR="00534B94" w:rsidRDefault="00534B94"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val="0"/>
                <w:bCs w:val="0"/>
              </w:rPr>
            </w:pPr>
            <w:r>
              <w:t xml:space="preserve">Policies cited in the reasons for refusal </w:t>
            </w:r>
          </w:p>
          <w:p w14:paraId="2D2A3D8C" w14:textId="24D6BA4B" w:rsidR="00534B94" w:rsidRDefault="00534B94"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r>
      <w:tr w:rsidR="008D41C9" w14:paraId="29DAC722"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Borders>
              <w:top w:val="single" w:sz="4" w:space="0" w:color="auto"/>
            </w:tcBorders>
          </w:tcPr>
          <w:p w14:paraId="24E8C89F" w14:textId="77777777" w:rsidR="003F3703" w:rsidRPr="00F978F7" w:rsidRDefault="003F3703" w:rsidP="003F3703">
            <w:r w:rsidRPr="00F978F7">
              <w:t>Policy S6 (Planning Obligations)</w:t>
            </w:r>
          </w:p>
          <w:p w14:paraId="11FAEA27" w14:textId="77777777" w:rsidR="003F3703" w:rsidRPr="00F978F7" w:rsidRDefault="003F3703" w:rsidP="003F3703"/>
        </w:tc>
        <w:tc>
          <w:tcPr>
            <w:tcW w:w="626" w:type="dxa"/>
            <w:tcBorders>
              <w:top w:val="single" w:sz="4" w:space="0" w:color="auto"/>
            </w:tcBorders>
            <w:vAlign w:val="center"/>
          </w:tcPr>
          <w:p w14:paraId="61F58D0B" w14:textId="11654D36" w:rsidR="003F3703" w:rsidRDefault="003F3703" w:rsidP="003F3703">
            <w:pPr>
              <w:cnfStyle w:val="000000000000" w:firstRow="0" w:lastRow="0" w:firstColumn="0" w:lastColumn="0" w:oddVBand="0" w:evenVBand="0" w:oddHBand="0" w:evenHBand="0" w:firstRowFirstColumn="0" w:firstRowLastColumn="0" w:lastRowFirstColumn="0" w:lastRowLastColumn="0"/>
            </w:pPr>
            <w:r>
              <w:t>Y</w:t>
            </w:r>
          </w:p>
        </w:tc>
        <w:tc>
          <w:tcPr>
            <w:tcW w:w="708" w:type="dxa"/>
            <w:tcBorders>
              <w:top w:val="single" w:sz="4" w:space="0" w:color="auto"/>
            </w:tcBorders>
            <w:vAlign w:val="center"/>
          </w:tcPr>
          <w:p w14:paraId="2430C5A6" w14:textId="764FD51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tcBorders>
              <w:top w:val="single" w:sz="4" w:space="0" w:color="auto"/>
            </w:tcBorders>
            <w:vAlign w:val="center"/>
          </w:tcPr>
          <w:p w14:paraId="7E1B454C" w14:textId="6FAF2108"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tcBorders>
              <w:top w:val="single" w:sz="4" w:space="0" w:color="auto"/>
            </w:tcBorders>
            <w:vAlign w:val="center"/>
          </w:tcPr>
          <w:p w14:paraId="773E6633" w14:textId="2C9320F9" w:rsidR="003F3703" w:rsidRPr="00EA691B"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rPr>
                <w:iCs/>
                <w:szCs w:val="22"/>
              </w:rPr>
            </w:pPr>
            <w:r w:rsidRPr="00EA691B">
              <w:rPr>
                <w:iCs/>
                <w:szCs w:val="22"/>
              </w:rPr>
              <w:t xml:space="preserve">The need for, and role of, planning obligations is set out in the Framework in paragraphs 54-57, and this policy reflects that general direction.  </w:t>
            </w:r>
          </w:p>
        </w:tc>
        <w:tc>
          <w:tcPr>
            <w:tcW w:w="634" w:type="dxa"/>
            <w:tcBorders>
              <w:top w:val="single" w:sz="4" w:space="0" w:color="auto"/>
            </w:tcBorders>
            <w:vAlign w:val="center"/>
          </w:tcPr>
          <w:p w14:paraId="2FE39A74" w14:textId="74666FC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tcBorders>
              <w:top w:val="single" w:sz="4" w:space="0" w:color="auto"/>
            </w:tcBorders>
            <w:vAlign w:val="center"/>
          </w:tcPr>
          <w:p w14:paraId="49A92B95" w14:textId="18DB706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426" w:type="dxa"/>
            <w:tcBorders>
              <w:top w:val="single" w:sz="4" w:space="0" w:color="auto"/>
            </w:tcBorders>
            <w:vAlign w:val="center"/>
          </w:tcPr>
          <w:p w14:paraId="79F9CBFE" w14:textId="3574C98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Borders>
              <w:top w:val="single" w:sz="4" w:space="0" w:color="auto"/>
            </w:tcBorders>
          </w:tcPr>
          <w:p w14:paraId="7F13B971" w14:textId="5C65431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The Policy is consistent with National Policy and meets the relevant tests in regards to obligations. Policy is up to date, important and carries full weight </w:t>
            </w:r>
          </w:p>
        </w:tc>
        <w:tc>
          <w:tcPr>
            <w:tcW w:w="1722" w:type="dxa"/>
            <w:tcBorders>
              <w:top w:val="single" w:sz="4" w:space="0" w:color="auto"/>
            </w:tcBorders>
          </w:tcPr>
          <w:p w14:paraId="32BE3317"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Borders>
              <w:top w:val="single" w:sz="4" w:space="0" w:color="auto"/>
            </w:tcBorders>
          </w:tcPr>
          <w:p w14:paraId="45BAC9C1"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799B43F9"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11926D08" w14:textId="77777777" w:rsidR="003F3703" w:rsidRPr="00F978F7" w:rsidRDefault="003F3703" w:rsidP="003F3703">
            <w:r w:rsidRPr="00F978F7">
              <w:t xml:space="preserve">Policy BNE12 (Conservation Area) </w:t>
            </w:r>
          </w:p>
          <w:p w14:paraId="225C21E0" w14:textId="4782DCB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748F35F9" w14:textId="74DA8098"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35167D6E" w14:textId="45770BB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3AD6B50F" w14:textId="0309426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438C5E79" w14:textId="5806238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sidRPr="00EA691B">
              <w:rPr>
                <w:iCs/>
                <w:szCs w:val="22"/>
              </w:rPr>
              <w:t xml:space="preserve">Conserving and enhancing Conservation Areas is a principle set out in the Framework at Chapter 16, and this is reflected in </w:t>
            </w:r>
            <w:r>
              <w:rPr>
                <w:iCs/>
                <w:szCs w:val="22"/>
              </w:rPr>
              <w:t>P</w:t>
            </w:r>
            <w:r w:rsidRPr="00EA691B">
              <w:rPr>
                <w:iCs/>
                <w:szCs w:val="22"/>
              </w:rPr>
              <w:t>olicy</w:t>
            </w:r>
            <w:r>
              <w:rPr>
                <w:iCs/>
                <w:szCs w:val="22"/>
              </w:rPr>
              <w:t xml:space="preserve"> BNE12</w:t>
            </w:r>
            <w:r w:rsidRPr="00EA691B">
              <w:rPr>
                <w:iCs/>
                <w:szCs w:val="22"/>
              </w:rPr>
              <w:t>.</w:t>
            </w:r>
            <w:r>
              <w:rPr>
                <w:iCs/>
                <w:szCs w:val="22"/>
              </w:rPr>
              <w:t xml:space="preserve"> It also </w:t>
            </w:r>
            <w:r>
              <w:rPr>
                <w:iCs/>
                <w:szCs w:val="22"/>
              </w:rPr>
              <w:lastRenderedPageBreak/>
              <w:t xml:space="preserve">reflects the legislative position – section 72 of </w:t>
            </w:r>
            <w:r w:rsidRPr="005A155E">
              <w:rPr>
                <w:iCs/>
                <w:szCs w:val="22"/>
              </w:rPr>
              <w:t>Planning (Listed Buildings and Conservation Areas) Act 1990</w:t>
            </w:r>
          </w:p>
        </w:tc>
        <w:tc>
          <w:tcPr>
            <w:tcW w:w="634" w:type="dxa"/>
            <w:vAlign w:val="center"/>
          </w:tcPr>
          <w:p w14:paraId="0BDCB18C" w14:textId="33CCE3B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lastRenderedPageBreak/>
              <w:t>Y</w:t>
            </w:r>
          </w:p>
        </w:tc>
        <w:tc>
          <w:tcPr>
            <w:tcW w:w="708" w:type="dxa"/>
            <w:vAlign w:val="center"/>
          </w:tcPr>
          <w:p w14:paraId="2C93F2DF" w14:textId="56499D94"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42D91287" w14:textId="612F2163"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5C4A3545" w14:textId="6820BF0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sidRPr="00C03F27">
              <w:rPr>
                <w:szCs w:val="20"/>
              </w:rPr>
              <w:t xml:space="preserve">The Policy is consistent with the approach of national policy. </w:t>
            </w:r>
            <w:r>
              <w:rPr>
                <w:szCs w:val="20"/>
              </w:rPr>
              <w:t>P</w:t>
            </w:r>
            <w:r w:rsidRPr="00C03F27">
              <w:rPr>
                <w:szCs w:val="20"/>
              </w:rPr>
              <w:t xml:space="preserve">olicy is in </w:t>
            </w:r>
            <w:r w:rsidRPr="00C03F27">
              <w:rPr>
                <w:szCs w:val="20"/>
              </w:rPr>
              <w:lastRenderedPageBreak/>
              <w:t>date</w:t>
            </w:r>
            <w:r>
              <w:rPr>
                <w:szCs w:val="20"/>
              </w:rPr>
              <w:t>, important</w:t>
            </w:r>
            <w:r w:rsidRPr="00C03F27">
              <w:rPr>
                <w:szCs w:val="20"/>
              </w:rPr>
              <w:t xml:space="preserve"> and should carry full weight.</w:t>
            </w:r>
          </w:p>
        </w:tc>
        <w:tc>
          <w:tcPr>
            <w:tcW w:w="1722" w:type="dxa"/>
          </w:tcPr>
          <w:p w14:paraId="25EA8264"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30990681"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31156BA0" w14:textId="77777777" w:rsidTr="008D41C9">
        <w:trPr>
          <w:gridAfter w:val="1"/>
          <w:wAfter w:w="22" w:type="dxa"/>
          <w:trHeight w:val="264"/>
        </w:trPr>
        <w:tc>
          <w:tcPr>
            <w:cnfStyle w:val="001000000000" w:firstRow="0" w:lastRow="0" w:firstColumn="1" w:lastColumn="0" w:oddVBand="0" w:evenVBand="0" w:oddHBand="0" w:evenHBand="0" w:firstRowFirstColumn="0" w:firstRowLastColumn="0" w:lastRowFirstColumn="0" w:lastRowLastColumn="0"/>
            <w:tcW w:w="2063" w:type="dxa"/>
          </w:tcPr>
          <w:p w14:paraId="51FEBE1B" w14:textId="77777777" w:rsidR="003F3703" w:rsidRPr="00F978F7" w:rsidRDefault="003F3703" w:rsidP="003F3703">
            <w:r w:rsidRPr="00F978F7">
              <w:t>Policy BNE18 (Setting of Listed Building)</w:t>
            </w:r>
          </w:p>
          <w:p w14:paraId="548BA1BD"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389DAE9C" w14:textId="4496196A"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1440765C" w14:textId="1D79854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0809592E" w14:textId="02799FE4"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0BC8BA49" w14:textId="7E8DAF55"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rPr>
                <w:iCs/>
                <w:szCs w:val="22"/>
              </w:rPr>
              <w:t xml:space="preserve">Conserving and enhancing Listed Buildings is a principle set out in the Framework at Chapter 16, and this is reflected in this policy. It also reflects the legislative position – section 66 of the </w:t>
            </w:r>
            <w:r w:rsidRPr="0039385A">
              <w:rPr>
                <w:iCs/>
                <w:szCs w:val="22"/>
              </w:rPr>
              <w:t>Planning (Listed Buildings and Conservation Areas) Act 1990</w:t>
            </w:r>
          </w:p>
        </w:tc>
        <w:tc>
          <w:tcPr>
            <w:tcW w:w="634" w:type="dxa"/>
            <w:vAlign w:val="center"/>
          </w:tcPr>
          <w:p w14:paraId="410DBAC3" w14:textId="4B4CAD15"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708" w:type="dxa"/>
            <w:vAlign w:val="center"/>
          </w:tcPr>
          <w:p w14:paraId="46C29851" w14:textId="5798D40C"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325A2E39" w14:textId="1D0BACE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L</w:t>
            </w:r>
          </w:p>
        </w:tc>
        <w:tc>
          <w:tcPr>
            <w:tcW w:w="2765" w:type="dxa"/>
          </w:tcPr>
          <w:p w14:paraId="63F4B38B"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rPr>
                <w:szCs w:val="20"/>
              </w:rPr>
            </w:pPr>
            <w:r w:rsidRPr="00C03F27">
              <w:rPr>
                <w:szCs w:val="20"/>
              </w:rPr>
              <w:t>The Policy is not consistent with the NPPF as there is a strict restriction on development where it would ‘adversely affect the setting of a listed building’.</w:t>
            </w:r>
            <w:r>
              <w:rPr>
                <w:szCs w:val="20"/>
              </w:rPr>
              <w:t xml:space="preserve"> T</w:t>
            </w:r>
            <w:r w:rsidRPr="00C03F27">
              <w:rPr>
                <w:szCs w:val="20"/>
              </w:rPr>
              <w:t xml:space="preserve">he </w:t>
            </w:r>
            <w:r>
              <w:rPr>
                <w:szCs w:val="20"/>
              </w:rPr>
              <w:t xml:space="preserve">NPPF </w:t>
            </w:r>
            <w:r w:rsidRPr="00C03F27">
              <w:rPr>
                <w:szCs w:val="20"/>
              </w:rPr>
              <w:t>is drafted such that any harm must be weighed against the benefits of the proposal. The policy is therefore considered out of date and limited weight should be afforded to it.</w:t>
            </w:r>
          </w:p>
          <w:p w14:paraId="2FA1C9E2" w14:textId="7C3708C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722" w:type="dxa"/>
          </w:tcPr>
          <w:p w14:paraId="6CCAB884"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3815A2DB"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30CE3B3A"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469A0538" w14:textId="77777777" w:rsidR="003F3703" w:rsidRPr="00F978F7" w:rsidRDefault="003F3703" w:rsidP="003F3703">
            <w:r w:rsidRPr="00F978F7">
              <w:t>Policy BNE25 (Development in Countryside)</w:t>
            </w:r>
          </w:p>
          <w:p w14:paraId="1DCE9838"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5E2448CD" w14:textId="76CB9DF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Elements </w:t>
            </w:r>
          </w:p>
        </w:tc>
        <w:tc>
          <w:tcPr>
            <w:tcW w:w="708" w:type="dxa"/>
            <w:vAlign w:val="center"/>
          </w:tcPr>
          <w:p w14:paraId="3109CBD9" w14:textId="7C77D2DC"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5FDE0278" w14:textId="1BE142BA"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M</w:t>
            </w:r>
          </w:p>
        </w:tc>
        <w:tc>
          <w:tcPr>
            <w:tcW w:w="3902" w:type="dxa"/>
            <w:vAlign w:val="center"/>
          </w:tcPr>
          <w:p w14:paraId="19B24D93" w14:textId="309B779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Pr>
                <w:iCs/>
                <w:szCs w:val="22"/>
              </w:rPr>
              <w:t>This policy</w:t>
            </w:r>
            <w:r>
              <w:rPr>
                <w:rFonts w:ascii="Verdana" w:eastAsiaTheme="minorHAnsi" w:hAnsi="Verdana" w:cs="Verdana"/>
                <w:color w:val="000000"/>
                <w:szCs w:val="22"/>
              </w:rPr>
              <w:t xml:space="preserve"> </w:t>
            </w:r>
            <w:r>
              <w:rPr>
                <w:iCs/>
                <w:szCs w:val="22"/>
              </w:rPr>
              <w:t>seeks to prevent development in the countryside, it is in effect a policy of blanket restraint on new housing outside the built-up area.  This element of the policy is</w:t>
            </w:r>
            <w:r>
              <w:rPr>
                <w:szCs w:val="22"/>
              </w:rPr>
              <w:t xml:space="preserve"> not up to date or consistent with the aims of the Framework.  However,</w:t>
            </w:r>
            <w:r>
              <w:rPr>
                <w:iCs/>
                <w:szCs w:val="22"/>
              </w:rPr>
              <w:t xml:space="preserve"> the requirement in BNE25(i) to </w:t>
            </w:r>
            <w:r>
              <w:rPr>
                <w:i/>
                <w:szCs w:val="22"/>
              </w:rPr>
              <w:t xml:space="preserve">“maintain, and wherever </w:t>
            </w:r>
            <w:r>
              <w:rPr>
                <w:i/>
                <w:szCs w:val="22"/>
              </w:rPr>
              <w:lastRenderedPageBreak/>
              <w:t>possible enhance…the character amenity and functioning of the countryside”</w:t>
            </w:r>
            <w:r>
              <w:rPr>
                <w:iCs/>
                <w:szCs w:val="22"/>
              </w:rPr>
              <w:t xml:space="preserve"> - which is the relevant element of the policy engaged in this case – is consistent with national policy</w:t>
            </w:r>
            <w:r>
              <w:rPr>
                <w:i/>
                <w:szCs w:val="22"/>
              </w:rPr>
              <w:t>,</w:t>
            </w:r>
            <w:r>
              <w:rPr>
                <w:iCs/>
                <w:szCs w:val="22"/>
              </w:rPr>
              <w:t xml:space="preserve"> including the “environmental objective” set out at paragraph 8(c) of the Framework.</w:t>
            </w:r>
          </w:p>
        </w:tc>
        <w:tc>
          <w:tcPr>
            <w:tcW w:w="634" w:type="dxa"/>
            <w:vAlign w:val="center"/>
          </w:tcPr>
          <w:p w14:paraId="3EFABF59" w14:textId="3D98B9FB"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lastRenderedPageBreak/>
              <w:t>N</w:t>
            </w:r>
          </w:p>
        </w:tc>
        <w:tc>
          <w:tcPr>
            <w:tcW w:w="708" w:type="dxa"/>
            <w:vAlign w:val="center"/>
          </w:tcPr>
          <w:p w14:paraId="348B9EB6" w14:textId="2723ADE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6B547CBD" w14:textId="4AD2875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2765" w:type="dxa"/>
          </w:tcPr>
          <w:p w14:paraId="6330DA09" w14:textId="223162DA" w:rsidR="003F3703" w:rsidRPr="004730AD"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rPr>
                <w:b/>
                <w:bCs/>
              </w:rPr>
            </w:pPr>
            <w:r>
              <w:rPr>
                <w:szCs w:val="20"/>
              </w:rPr>
              <w:t>The Policy r</w:t>
            </w:r>
            <w:r w:rsidRPr="00C03F27">
              <w:rPr>
                <w:szCs w:val="20"/>
              </w:rPr>
              <w:t>estricts housing delivery and is contrary to the NPPF in seeking the delivery of a sufficient supply of homes.</w:t>
            </w:r>
            <w:r>
              <w:rPr>
                <w:szCs w:val="20"/>
              </w:rPr>
              <w:t xml:space="preserve"> T</w:t>
            </w:r>
            <w:r w:rsidRPr="00C03F27">
              <w:rPr>
                <w:szCs w:val="20"/>
              </w:rPr>
              <w:t>he policy is out of date and should carry no weight in the case</w:t>
            </w:r>
          </w:p>
        </w:tc>
        <w:tc>
          <w:tcPr>
            <w:tcW w:w="1722" w:type="dxa"/>
          </w:tcPr>
          <w:p w14:paraId="6429749E"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256BBA13"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1F903872"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5EDD1C12" w14:textId="77777777" w:rsidR="003F3703" w:rsidRPr="00F978F7" w:rsidRDefault="003F3703" w:rsidP="003F3703">
            <w:r w:rsidRPr="00F978F7">
              <w:t>Policy BNE34 (Areas of Local Landscape Importance)</w:t>
            </w:r>
          </w:p>
          <w:p w14:paraId="72C2EF1E"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0230AB22" w14:textId="083A269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2021E476" w14:textId="59FB8D8C"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4F4643AF" w14:textId="330E48C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232B87C1"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rPr>
                <w:szCs w:val="22"/>
              </w:rPr>
            </w:pPr>
            <w:r>
              <w:rPr>
                <w:iCs/>
                <w:szCs w:val="22"/>
              </w:rPr>
              <w:t>BNE34 i</w:t>
            </w:r>
            <w:r w:rsidRPr="00407401">
              <w:rPr>
                <w:iCs/>
                <w:szCs w:val="22"/>
              </w:rPr>
              <w:t xml:space="preserve">s a policy which </w:t>
            </w:r>
            <w:r w:rsidRPr="00407401">
              <w:rPr>
                <w:szCs w:val="22"/>
              </w:rPr>
              <w:t xml:space="preserve">protects specific areas for their local landscape value. As such, it is consistent with the aims of the Framework at paragraph 170, to contribute to and enhance the natural and local environment, including valued landscapes. </w:t>
            </w:r>
          </w:p>
          <w:p w14:paraId="224C36A8"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rPr>
                <w:szCs w:val="22"/>
              </w:rPr>
            </w:pPr>
          </w:p>
          <w:p w14:paraId="3B5C43F1" w14:textId="4D30DC55" w:rsidR="003F3703" w:rsidRPr="00576E76"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rPr>
                <w:szCs w:val="22"/>
              </w:rPr>
            </w:pPr>
            <w:r>
              <w:rPr>
                <w:szCs w:val="22"/>
              </w:rPr>
              <w:t xml:space="preserve">Moreover, Mr Etchells explains in his evidence at paragraphs </w:t>
            </w:r>
            <w:r>
              <w:rPr>
                <w:rFonts w:ascii="Arial" w:hAnsi="Arial" w:cs="Arial"/>
                <w:bCs/>
              </w:rPr>
              <w:t>3.4.22 and 23 the functions of the Gillingham Riverside ALLI</w:t>
            </w:r>
            <w:r w:rsidRPr="00407401">
              <w:rPr>
                <w:szCs w:val="22"/>
              </w:rPr>
              <w:t xml:space="preserve"> </w:t>
            </w:r>
            <w:r>
              <w:rPr>
                <w:szCs w:val="22"/>
              </w:rPr>
              <w:t xml:space="preserve">and how these have not changed significantly since 2003 </w:t>
            </w:r>
            <w:r w:rsidRPr="00576E76">
              <w:rPr>
                <w:szCs w:val="22"/>
              </w:rPr>
              <w:t>is set out in</w:t>
            </w:r>
            <w:r>
              <w:rPr>
                <w:szCs w:val="22"/>
              </w:rPr>
              <w:t xml:space="preserve"> his</w:t>
            </w:r>
            <w:r w:rsidRPr="00576E76">
              <w:rPr>
                <w:szCs w:val="22"/>
              </w:rPr>
              <w:t xml:space="preserve"> 4.3.3</w:t>
            </w:r>
          </w:p>
        </w:tc>
        <w:tc>
          <w:tcPr>
            <w:tcW w:w="634" w:type="dxa"/>
            <w:vAlign w:val="center"/>
          </w:tcPr>
          <w:p w14:paraId="2D9DC808" w14:textId="5BAA1CC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708" w:type="dxa"/>
            <w:vAlign w:val="center"/>
          </w:tcPr>
          <w:p w14:paraId="190FAA68" w14:textId="281F31D3"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090926E9" w14:textId="4FC72738"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L</w:t>
            </w:r>
          </w:p>
        </w:tc>
        <w:tc>
          <w:tcPr>
            <w:tcW w:w="2765" w:type="dxa"/>
          </w:tcPr>
          <w:p w14:paraId="735DC7B1" w14:textId="3E64531E"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rsidRPr="00C03F27">
              <w:rPr>
                <w:szCs w:val="20"/>
              </w:rPr>
              <w:t>The policy restricts the delivery of sustainable housing development and the designated areas protected by Policy BNE34 are based on out of date evidence.</w:t>
            </w:r>
            <w:r>
              <w:rPr>
                <w:szCs w:val="20"/>
              </w:rPr>
              <w:t xml:space="preserve"> </w:t>
            </w:r>
            <w:r w:rsidRPr="00C03F27">
              <w:rPr>
                <w:szCs w:val="20"/>
              </w:rPr>
              <w:t>The policy is therefore considered to be out of date and therefore should carry limited weight</w:t>
            </w:r>
            <w:r w:rsidR="00DD6561">
              <w:rPr>
                <w:szCs w:val="20"/>
              </w:rPr>
              <w:t xml:space="preserve"> (as a maximum)</w:t>
            </w:r>
            <w:r w:rsidRPr="00C03F27">
              <w:rPr>
                <w:szCs w:val="20"/>
              </w:rPr>
              <w:t>.</w:t>
            </w:r>
          </w:p>
        </w:tc>
        <w:tc>
          <w:tcPr>
            <w:tcW w:w="1722" w:type="dxa"/>
          </w:tcPr>
          <w:p w14:paraId="6FC2C390"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1DD56BAB"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7FD5E61B"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752D10BA" w14:textId="77777777" w:rsidR="003F3703" w:rsidRPr="00F978F7" w:rsidRDefault="003F3703" w:rsidP="003F3703">
            <w:r w:rsidRPr="00F978F7">
              <w:t>Policy BNE35 (International and National Nature Conservation sites)</w:t>
            </w:r>
          </w:p>
          <w:p w14:paraId="7AD21F2A" w14:textId="41B057F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2E9D3653" w14:textId="39E75FA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lastRenderedPageBreak/>
              <w:t>Y</w:t>
            </w:r>
          </w:p>
        </w:tc>
        <w:tc>
          <w:tcPr>
            <w:tcW w:w="708" w:type="dxa"/>
            <w:vAlign w:val="center"/>
          </w:tcPr>
          <w:p w14:paraId="6039E632" w14:textId="2272250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2840E70E" w14:textId="747EEA3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6A027F79" w14:textId="1C8C400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sidRPr="00F82394">
              <w:rPr>
                <w:szCs w:val="22"/>
              </w:rPr>
              <w:t>Policy BNE35 reflects the provisions of the Framework at paragraphs 175 &amp;176.</w:t>
            </w:r>
            <w:r w:rsidRPr="00407401">
              <w:rPr>
                <w:rFonts w:cs="Times New Roman"/>
                <w:sz w:val="24"/>
                <w:lang w:eastAsia="en-GB"/>
              </w:rPr>
              <w:t xml:space="preserve">  </w:t>
            </w:r>
          </w:p>
        </w:tc>
        <w:tc>
          <w:tcPr>
            <w:tcW w:w="634" w:type="dxa"/>
            <w:vAlign w:val="center"/>
          </w:tcPr>
          <w:p w14:paraId="0C9C49AF" w14:textId="5F7B06F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62C369F5" w14:textId="0DC7752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7DC4BC5C" w14:textId="37E5DB7E"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660DAB42" w14:textId="08223C74"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sidRPr="00C03F27">
              <w:rPr>
                <w:szCs w:val="20"/>
              </w:rPr>
              <w:t>The Policy is consist</w:t>
            </w:r>
            <w:r>
              <w:rPr>
                <w:szCs w:val="20"/>
              </w:rPr>
              <w:t>ent</w:t>
            </w:r>
            <w:r w:rsidRPr="00C03F27">
              <w:rPr>
                <w:szCs w:val="20"/>
              </w:rPr>
              <w:t xml:space="preserve"> with the NPPF and as such is considered in date and should be given full weight</w:t>
            </w:r>
          </w:p>
        </w:tc>
        <w:tc>
          <w:tcPr>
            <w:tcW w:w="1722" w:type="dxa"/>
          </w:tcPr>
          <w:p w14:paraId="356FF565"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2325E52E"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40148585"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021EC3E2" w14:textId="7967F8AB" w:rsidR="003F3703" w:rsidRPr="00F978F7" w:rsidRDefault="003F3703" w:rsidP="003F3703">
            <w:r w:rsidRPr="00F978F7">
              <w:t xml:space="preserve">Policy BNE48 </w:t>
            </w:r>
            <w:r>
              <w:t>(</w:t>
            </w:r>
            <w:r w:rsidRPr="00F978F7">
              <w:t>Agricultural Land)</w:t>
            </w:r>
          </w:p>
          <w:p w14:paraId="4945FFEB" w14:textId="77777777" w:rsidR="003F3703" w:rsidRDefault="003F3703" w:rsidP="003F3703"/>
        </w:tc>
        <w:tc>
          <w:tcPr>
            <w:tcW w:w="626" w:type="dxa"/>
            <w:vAlign w:val="center"/>
          </w:tcPr>
          <w:p w14:paraId="60EF80A7" w14:textId="7C4C3EC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708" w:type="dxa"/>
            <w:vAlign w:val="center"/>
          </w:tcPr>
          <w:p w14:paraId="5F277B2E" w14:textId="6B0F2B2B"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08AD7EDD" w14:textId="3FF80BCE"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L</w:t>
            </w:r>
          </w:p>
        </w:tc>
        <w:tc>
          <w:tcPr>
            <w:tcW w:w="3902" w:type="dxa"/>
            <w:vAlign w:val="center"/>
          </w:tcPr>
          <w:p w14:paraId="1D77A65A" w14:textId="0EC96B6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Not a saved policy after 2007. </w:t>
            </w:r>
          </w:p>
        </w:tc>
        <w:tc>
          <w:tcPr>
            <w:tcW w:w="634" w:type="dxa"/>
            <w:vAlign w:val="center"/>
          </w:tcPr>
          <w:p w14:paraId="0EC874C2" w14:textId="2475F32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708" w:type="dxa"/>
            <w:vAlign w:val="center"/>
          </w:tcPr>
          <w:p w14:paraId="3B33DCC4" w14:textId="5BFDDDC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4FA91E13" w14:textId="11284DE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2765" w:type="dxa"/>
          </w:tcPr>
          <w:p w14:paraId="12358538" w14:textId="7731B2A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rsidRPr="00C03F27">
              <w:rPr>
                <w:szCs w:val="20"/>
              </w:rPr>
              <w:t xml:space="preserve">The policy is not part of the Development Plan. </w:t>
            </w:r>
            <w:r>
              <w:rPr>
                <w:szCs w:val="20"/>
              </w:rPr>
              <w:t>T</w:t>
            </w:r>
            <w:r w:rsidRPr="00C03F27">
              <w:rPr>
                <w:szCs w:val="20"/>
              </w:rPr>
              <w:t>he policy</w:t>
            </w:r>
            <w:r>
              <w:rPr>
                <w:szCs w:val="20"/>
              </w:rPr>
              <w:t xml:space="preserve"> also</w:t>
            </w:r>
            <w:r w:rsidRPr="00C03F27">
              <w:rPr>
                <w:szCs w:val="20"/>
              </w:rPr>
              <w:t xml:space="preserve"> restricts housing delivery and as such, is not consistent with the NPPF. </w:t>
            </w:r>
            <w:r w:rsidR="00DD6561">
              <w:rPr>
                <w:szCs w:val="20"/>
              </w:rPr>
              <w:t xml:space="preserve">It is therefore </w:t>
            </w:r>
            <w:r w:rsidRPr="00C03F27">
              <w:rPr>
                <w:szCs w:val="20"/>
              </w:rPr>
              <w:t>considered out of date and should carry no weight.</w:t>
            </w:r>
          </w:p>
        </w:tc>
        <w:tc>
          <w:tcPr>
            <w:tcW w:w="1722" w:type="dxa"/>
          </w:tcPr>
          <w:p w14:paraId="2A446380"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1CA9FB25"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53C04641"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502E917B" w14:textId="77777777" w:rsidR="003F3703" w:rsidRPr="00F978F7" w:rsidRDefault="003F3703" w:rsidP="003F3703">
            <w:r w:rsidRPr="00F978F7">
              <w:t xml:space="preserve">Policy T1 (Impact of Development) </w:t>
            </w:r>
          </w:p>
          <w:p w14:paraId="58C024D9"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4DF0C4FE" w14:textId="14109D2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28C22083" w14:textId="1002557B"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3A660C12" w14:textId="6029011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5E527D76" w14:textId="4B81E30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Pr>
                <w:iCs/>
                <w:szCs w:val="22"/>
              </w:rPr>
              <w:t>T1</w:t>
            </w:r>
            <w:r w:rsidRPr="00407401">
              <w:rPr>
                <w:iCs/>
                <w:szCs w:val="22"/>
              </w:rPr>
              <w:t xml:space="preserve"> sets out the general expectation for managing the impacts of development on the transport network</w:t>
            </w:r>
            <w:r>
              <w:rPr>
                <w:iCs/>
                <w:szCs w:val="22"/>
              </w:rPr>
              <w:t xml:space="preserve"> and provides the policy context for making judgements and decisions about levels of impact</w:t>
            </w:r>
            <w:r w:rsidRPr="00407401">
              <w:rPr>
                <w:iCs/>
                <w:szCs w:val="22"/>
              </w:rPr>
              <w:t xml:space="preserve">.  This reflects the requirements set out in the Framework at paragraphs 108-111.  </w:t>
            </w:r>
          </w:p>
        </w:tc>
        <w:tc>
          <w:tcPr>
            <w:tcW w:w="634" w:type="dxa"/>
            <w:vAlign w:val="center"/>
          </w:tcPr>
          <w:p w14:paraId="1C90B826" w14:textId="341CEF0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76F539E8" w14:textId="550B046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38BB6AA6" w14:textId="22B414D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1DA3EF89" w14:textId="718F815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rsidRPr="00C03F27">
              <w:rPr>
                <w:szCs w:val="20"/>
              </w:rPr>
              <w:t>The policy is consistent with NPPF. The policy is therefore considered up to date and should carry full weight.</w:t>
            </w:r>
          </w:p>
        </w:tc>
        <w:tc>
          <w:tcPr>
            <w:tcW w:w="1722" w:type="dxa"/>
          </w:tcPr>
          <w:p w14:paraId="3529222D"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0610F629"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72E3F3A2"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4776E398" w14:textId="0714BDBA" w:rsidR="003F3703" w:rsidRPr="00F978F7" w:rsidRDefault="003F3703" w:rsidP="003F3703">
            <w:r>
              <w:rPr>
                <w:iCs/>
                <w:szCs w:val="22"/>
              </w:rPr>
              <w:t xml:space="preserve">Policy </w:t>
            </w:r>
            <w:r w:rsidRPr="0029420F">
              <w:rPr>
                <w:iCs/>
                <w:szCs w:val="22"/>
              </w:rPr>
              <w:t xml:space="preserve">T2 </w:t>
            </w:r>
            <w:r>
              <w:rPr>
                <w:iCs/>
                <w:szCs w:val="22"/>
              </w:rPr>
              <w:t>(</w:t>
            </w:r>
            <w:r w:rsidRPr="0029420F">
              <w:rPr>
                <w:iCs/>
                <w:szCs w:val="22"/>
              </w:rPr>
              <w:t>Access to the highway</w:t>
            </w:r>
            <w:r>
              <w:rPr>
                <w:iCs/>
                <w:szCs w:val="22"/>
              </w:rPr>
              <w:t>)</w:t>
            </w:r>
          </w:p>
        </w:tc>
        <w:tc>
          <w:tcPr>
            <w:tcW w:w="626" w:type="dxa"/>
            <w:vAlign w:val="center"/>
          </w:tcPr>
          <w:p w14:paraId="37060973" w14:textId="41BF486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7DA54256" w14:textId="6249B4B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47EEDAF9" w14:textId="40A5CE4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3A5490FB" w14:textId="50F049A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rPr>
                <w:iCs/>
                <w:szCs w:val="22"/>
              </w:rPr>
            </w:pPr>
            <w:r>
              <w:rPr>
                <w:iCs/>
                <w:szCs w:val="22"/>
              </w:rPr>
              <w:t>T2</w:t>
            </w:r>
            <w:r w:rsidRPr="0029420F">
              <w:rPr>
                <w:iCs/>
                <w:szCs w:val="22"/>
              </w:rPr>
              <w:t xml:space="preserve"> sets out the general expectation ensuring safe access and egress to and from a development site.  This reflects the requirements set out in the Framework at paragraphs 108-111.  </w:t>
            </w:r>
          </w:p>
          <w:p w14:paraId="31535481" w14:textId="2A05C49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634" w:type="dxa"/>
            <w:vAlign w:val="center"/>
          </w:tcPr>
          <w:p w14:paraId="64DDAEBB" w14:textId="442238DE"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27851BEB" w14:textId="07840F0D" w:rsidR="003F3703" w:rsidRDefault="00D96224"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388CD3FF" w14:textId="081A084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0DADBE5F" w14:textId="4AC0A03B" w:rsidR="003F3703" w:rsidRDefault="00D96224"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rsidRPr="00C03F27">
              <w:rPr>
                <w:szCs w:val="20"/>
              </w:rPr>
              <w:t>The policy is consistent with NPPF. The policy is therefore considered up to date and should carry full weight.</w:t>
            </w:r>
          </w:p>
        </w:tc>
        <w:tc>
          <w:tcPr>
            <w:tcW w:w="1722" w:type="dxa"/>
          </w:tcPr>
          <w:p w14:paraId="5D6D0918"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3B02BB9B"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3F3703" w14:paraId="78AF66CB" w14:textId="77777777" w:rsidTr="00F82394">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5441" w:type="dxa"/>
            <w:gridSpan w:val="12"/>
          </w:tcPr>
          <w:p w14:paraId="6CD5C191" w14:textId="77777777" w:rsidR="003F3703" w:rsidRDefault="003F3703" w:rsidP="003F3703"/>
          <w:p w14:paraId="5F6FBEDA"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rPr>
                <w:b w:val="0"/>
                <w:bCs w:val="0"/>
              </w:rPr>
            </w:pPr>
            <w:r>
              <w:t xml:space="preserve">Other policies considered </w:t>
            </w:r>
          </w:p>
          <w:p w14:paraId="7EF784D2"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r>
      <w:tr w:rsidR="008D41C9" w14:paraId="6A702357"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5F532ECD" w14:textId="3C7C7E01" w:rsidR="003F3703" w:rsidRPr="00F978F7" w:rsidRDefault="003F3703" w:rsidP="003F3703">
            <w:r w:rsidRPr="00F978F7">
              <w:lastRenderedPageBreak/>
              <w:t>Policy S1 (Development Strategy)</w:t>
            </w:r>
          </w:p>
          <w:p w14:paraId="664FA844" w14:textId="77777777" w:rsidR="003F3703" w:rsidRDefault="003F3703" w:rsidP="003F3703"/>
        </w:tc>
        <w:tc>
          <w:tcPr>
            <w:tcW w:w="626" w:type="dxa"/>
            <w:vAlign w:val="center"/>
          </w:tcPr>
          <w:p w14:paraId="632F4744" w14:textId="5C6A953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27CDD7A4" w14:textId="6B89A34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1ED6838D" w14:textId="1A4A0D2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18F727E6" w14:textId="2D459283"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rsidRPr="001C4C3B">
              <w:rPr>
                <w:iCs/>
                <w:lang w:val="en-GB"/>
              </w:rPr>
              <w:t>Policy S1 articulates the most sustainable locations for development and directs development to these places.  This is in conformity with the general provisions of the Framework</w:t>
            </w:r>
            <w:r>
              <w:rPr>
                <w:iCs/>
                <w:lang w:val="en-GB"/>
              </w:rPr>
              <w:t>.</w:t>
            </w:r>
            <w:r w:rsidRPr="001C4C3B">
              <w:rPr>
                <w:iCs/>
                <w:lang w:val="en-GB"/>
              </w:rPr>
              <w:t xml:space="preserve">  </w:t>
            </w:r>
          </w:p>
        </w:tc>
        <w:tc>
          <w:tcPr>
            <w:tcW w:w="634" w:type="dxa"/>
            <w:vAlign w:val="center"/>
          </w:tcPr>
          <w:p w14:paraId="037145A9" w14:textId="5117FEC4" w:rsidR="003F3703" w:rsidRDefault="00DD6561"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708" w:type="dxa"/>
            <w:vAlign w:val="center"/>
          </w:tcPr>
          <w:p w14:paraId="2B8A098B" w14:textId="232BEFAD" w:rsidR="003F3703" w:rsidRDefault="00DD6561"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426" w:type="dxa"/>
            <w:vAlign w:val="center"/>
          </w:tcPr>
          <w:p w14:paraId="699CD86A" w14:textId="5110044D"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L</w:t>
            </w:r>
          </w:p>
        </w:tc>
        <w:tc>
          <w:tcPr>
            <w:tcW w:w="2765" w:type="dxa"/>
          </w:tcPr>
          <w:p w14:paraId="5CC26B4F" w14:textId="6E6A433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constrains housing delivery and is therefore out of date. The policy is most important and should carry limited weight</w:t>
            </w:r>
            <w:r w:rsidR="00DD6561">
              <w:t xml:space="preserve"> (as a maximum). </w:t>
            </w:r>
          </w:p>
        </w:tc>
        <w:tc>
          <w:tcPr>
            <w:tcW w:w="1722" w:type="dxa"/>
          </w:tcPr>
          <w:p w14:paraId="299B9DDA"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52037A1A"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36B75447"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3E42B7FD" w14:textId="77777777" w:rsidR="003F3703" w:rsidRPr="00F978F7" w:rsidRDefault="003F3703" w:rsidP="003F3703">
            <w:r w:rsidRPr="00F978F7">
              <w:t xml:space="preserve">Policy BNE1 (General Development) </w:t>
            </w:r>
          </w:p>
          <w:p w14:paraId="001DDEC6" w14:textId="77777777" w:rsidR="003F3703" w:rsidRPr="00F978F7" w:rsidRDefault="003F3703" w:rsidP="003F3703"/>
        </w:tc>
        <w:tc>
          <w:tcPr>
            <w:tcW w:w="626" w:type="dxa"/>
            <w:vAlign w:val="center"/>
          </w:tcPr>
          <w:p w14:paraId="69ADD45F" w14:textId="33E9590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4CB91D46" w14:textId="1A0872E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74A4DB52" w14:textId="512BCA5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14F7F6CC" w14:textId="7A8832C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Policy BNE1 promotes development which is appropriate in relation to the character, appearance and functioning of the built and natural environment. This follows the principles set out in Chapter 12 of the Framework.   </w:t>
            </w:r>
          </w:p>
        </w:tc>
        <w:tc>
          <w:tcPr>
            <w:tcW w:w="634" w:type="dxa"/>
            <w:vAlign w:val="center"/>
          </w:tcPr>
          <w:p w14:paraId="02F80947" w14:textId="08719F05"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0088A45D" w14:textId="09EE37F2"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151646C7" w14:textId="12E4EA13"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07C3B1AD" w14:textId="72F4A65A"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The policy theme is consistent with the NPPF and is a standard development management consideration. While not a ‘most important policy’, the decision maker doesn’t need to reduce it’s weight.</w:t>
            </w:r>
          </w:p>
        </w:tc>
        <w:tc>
          <w:tcPr>
            <w:tcW w:w="1722" w:type="dxa"/>
          </w:tcPr>
          <w:p w14:paraId="7983F937"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56FCAE4B"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23BE55F0"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438B4984" w14:textId="77777777" w:rsidR="003F3703" w:rsidRPr="00F978F7" w:rsidRDefault="003F3703" w:rsidP="003F3703">
            <w:r w:rsidRPr="00F978F7">
              <w:t>Policy BNE2 (Amenity)</w:t>
            </w:r>
          </w:p>
          <w:p w14:paraId="2ADE8E15"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5F9786DA" w14:textId="13FAD77E"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531D5281" w14:textId="1929B439"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26F312A1" w14:textId="6FF3B211"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36FD7879" w14:textId="324960C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This policy identifies that development should secure the amenities of its future occupants, and protect those amenities enjoyed by nearby and adjacent properties.  This reflects the requirements of the Framework at paragraphs 127 &amp; 171.</w:t>
            </w:r>
          </w:p>
        </w:tc>
        <w:tc>
          <w:tcPr>
            <w:tcW w:w="634" w:type="dxa"/>
            <w:vAlign w:val="center"/>
          </w:tcPr>
          <w:p w14:paraId="212C9F1A" w14:textId="2E9EC78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47E06882" w14:textId="1C595133"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 xml:space="preserve">N </w:t>
            </w:r>
          </w:p>
        </w:tc>
        <w:tc>
          <w:tcPr>
            <w:tcW w:w="426" w:type="dxa"/>
            <w:vAlign w:val="center"/>
          </w:tcPr>
          <w:p w14:paraId="071628AF" w14:textId="298CCC1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35038BD1" w14:textId="197F9CC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theme is consistent with the NPPF and is a standard development management consideration. While not a ‘most important policy’, the decision maker doesn’t need to reduce it’s weight.</w:t>
            </w:r>
          </w:p>
        </w:tc>
        <w:tc>
          <w:tcPr>
            <w:tcW w:w="1722" w:type="dxa"/>
          </w:tcPr>
          <w:p w14:paraId="6417A897"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7AAB969F"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069286BD"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30A0818E" w14:textId="5676AEF5" w:rsidR="003F3703" w:rsidRDefault="003F3703" w:rsidP="003F3703">
            <w:r w:rsidRPr="00EA691B">
              <w:rPr>
                <w:iCs/>
                <w:szCs w:val="22"/>
              </w:rPr>
              <w:t xml:space="preserve">BNE14 </w:t>
            </w:r>
            <w:r>
              <w:rPr>
                <w:iCs/>
                <w:szCs w:val="22"/>
              </w:rPr>
              <w:t>(</w:t>
            </w:r>
            <w:r w:rsidRPr="00EA691B">
              <w:rPr>
                <w:iCs/>
                <w:szCs w:val="22"/>
              </w:rPr>
              <w:t>Development in Conservation Areas</w:t>
            </w:r>
            <w:r>
              <w:rPr>
                <w:iCs/>
                <w:szCs w:val="22"/>
              </w:rPr>
              <w:t>)</w:t>
            </w:r>
          </w:p>
        </w:tc>
        <w:tc>
          <w:tcPr>
            <w:tcW w:w="626" w:type="dxa"/>
            <w:vAlign w:val="center"/>
          </w:tcPr>
          <w:p w14:paraId="1BC981E8" w14:textId="2222D30F"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1C895BF4" w14:textId="2D07A910"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5C995BBB" w14:textId="19ED90A6"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1896EC98" w14:textId="61126A14" w:rsidR="003F3703" w:rsidRPr="00D4207C"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rPr>
                <w:lang w:val="en-GB"/>
              </w:rPr>
            </w:pPr>
            <w:r w:rsidRPr="001C4C3B">
              <w:rPr>
                <w:iCs/>
                <w:lang w:val="en-GB"/>
              </w:rPr>
              <w:t xml:space="preserve">Conserving and enhancing Listed Buildings is a principle set out in the Framework at Chapter 16, and this is reflected in Policy BNE18. </w:t>
            </w:r>
          </w:p>
        </w:tc>
        <w:tc>
          <w:tcPr>
            <w:tcW w:w="634" w:type="dxa"/>
            <w:vAlign w:val="center"/>
          </w:tcPr>
          <w:p w14:paraId="0F3C7301" w14:textId="5ACFE534" w:rsidR="003F3703" w:rsidRDefault="00D96224"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1D14A38A" w14:textId="10DDC1D1" w:rsidR="003F3703" w:rsidRDefault="00DD6561"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426" w:type="dxa"/>
            <w:vAlign w:val="center"/>
          </w:tcPr>
          <w:p w14:paraId="3BD2A51F" w14:textId="26E491C1" w:rsidR="003F3703" w:rsidRDefault="00D96224"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70FF4C0C" w14:textId="7ED2D92C" w:rsidR="003F3703" w:rsidRDefault="00D96224"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The Policy theme is consistent with the NPPF and while not most </w:t>
            </w:r>
            <w:r>
              <w:lastRenderedPageBreak/>
              <w:t xml:space="preserve">important, should carry full weight. </w:t>
            </w:r>
          </w:p>
        </w:tc>
        <w:tc>
          <w:tcPr>
            <w:tcW w:w="1722" w:type="dxa"/>
          </w:tcPr>
          <w:p w14:paraId="0D15577B"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06C9CB8D" w14:textId="77777777" w:rsidR="003F3703" w:rsidRDefault="003F3703" w:rsidP="003F3703">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2CA7FC81"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1F01A47B" w14:textId="77777777" w:rsidR="00750A14" w:rsidRPr="00F978F7" w:rsidRDefault="00750A14" w:rsidP="00750A14">
            <w:r w:rsidRPr="00F978F7">
              <w:t xml:space="preserve">Policy BNE21 (Archaeological Sites) </w:t>
            </w:r>
          </w:p>
          <w:p w14:paraId="75A16187" w14:textId="77777777" w:rsidR="00750A14" w:rsidRPr="00F978F7" w:rsidRDefault="00750A14" w:rsidP="00750A14"/>
        </w:tc>
        <w:tc>
          <w:tcPr>
            <w:tcW w:w="626" w:type="dxa"/>
            <w:vAlign w:val="center"/>
          </w:tcPr>
          <w:p w14:paraId="4B276570" w14:textId="3748C97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416B5B05" w14:textId="7E663FE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4E8FA6C8" w14:textId="33ADB6E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77FE29EF" w14:textId="47AA7BF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BNE21 states that unless certain criteria are met, including field investigations, development affecting potentially important archaeological sites will not be permitted.  This reflects the requirements of the Framework at paragraph 189. </w:t>
            </w:r>
          </w:p>
        </w:tc>
        <w:tc>
          <w:tcPr>
            <w:tcW w:w="634" w:type="dxa"/>
            <w:vAlign w:val="center"/>
          </w:tcPr>
          <w:p w14:paraId="6C9BA983" w14:textId="0B681F8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2AC2F1D0" w14:textId="348D26A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13C38FB5" w14:textId="260FA52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506CCFBF" w14:textId="413F7CE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theme is consistent with the NPPF and is a standard development management consideration. While not a ‘most important policy’, the decision maker doesn’t need to reduce it’s weight.</w:t>
            </w:r>
          </w:p>
        </w:tc>
        <w:tc>
          <w:tcPr>
            <w:tcW w:w="1722" w:type="dxa"/>
          </w:tcPr>
          <w:p w14:paraId="796AA6AE"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0B894851"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703EF383"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11A5FC50" w14:textId="77777777" w:rsidR="00750A14" w:rsidRPr="00F978F7" w:rsidRDefault="00750A14" w:rsidP="00750A14">
            <w:r w:rsidRPr="00F978F7">
              <w:t>Policy BNE24 (Air Quality)</w:t>
            </w:r>
          </w:p>
          <w:p w14:paraId="1B1E0A02"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30CC115B" w14:textId="204C9BE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1FC299F1" w14:textId="36065D1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079869C7" w14:textId="2D2D0EB9"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6A72AC64" w14:textId="4D79A21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BNE24 states that d</w:t>
            </w:r>
            <w:r w:rsidRPr="00B61C87">
              <w:t>evelopment likely to result in airborne emissions should provide a full and detailed assessment of the likely impact of these emissions. Development will not be permitted when it is considered that unacceptable effects will be imposed</w:t>
            </w:r>
            <w:r>
              <w:t xml:space="preserve">.   This is consistent with the Framework at paragraph 181. </w:t>
            </w:r>
          </w:p>
        </w:tc>
        <w:tc>
          <w:tcPr>
            <w:tcW w:w="634" w:type="dxa"/>
            <w:vAlign w:val="center"/>
          </w:tcPr>
          <w:p w14:paraId="2A657ADB" w14:textId="3BA7A729"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1226FEF9" w14:textId="29C4AE0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 xml:space="preserve">N </w:t>
            </w:r>
          </w:p>
        </w:tc>
        <w:tc>
          <w:tcPr>
            <w:tcW w:w="426" w:type="dxa"/>
            <w:vAlign w:val="center"/>
          </w:tcPr>
          <w:p w14:paraId="7D106102" w14:textId="79543B9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4C4C707A" w14:textId="519DA23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The policy theme is consistent with the NPPF and while not a most important policy in determining this appeal</w:t>
            </w:r>
            <w:r w:rsidR="00D96224">
              <w:t>,</w:t>
            </w:r>
            <w:r>
              <w:t xml:space="preserve"> </w:t>
            </w:r>
            <w:r w:rsidR="00D96224">
              <w:t>f</w:t>
            </w:r>
            <w:r>
              <w:t>ull weight should be given to the policy.</w:t>
            </w:r>
          </w:p>
        </w:tc>
        <w:tc>
          <w:tcPr>
            <w:tcW w:w="1722" w:type="dxa"/>
          </w:tcPr>
          <w:p w14:paraId="2B83C8F2"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79C0B078"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75754C4B"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57E8D521" w14:textId="77777777" w:rsidR="00750A14" w:rsidRPr="00F978F7" w:rsidRDefault="00750A14" w:rsidP="00750A14">
            <w:r w:rsidRPr="00F978F7">
              <w:t>Policy BNE36 (Strategic and Local Nature Conservation Sites)</w:t>
            </w:r>
          </w:p>
          <w:p w14:paraId="6F507C41"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7E670902" w14:textId="2F4BEB3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51D19E84" w14:textId="0E8BF1D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71BB137A" w14:textId="29CA139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7DBBCF6F" w14:textId="22B8B55F"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This policy seeks to protect locally designated SNCI and LWS.  The policy respects the hierarchy of biodiversity sites in the Framework of para. 174 and allows for the sequential approach of para. 175.   </w:t>
            </w:r>
          </w:p>
        </w:tc>
        <w:tc>
          <w:tcPr>
            <w:tcW w:w="634" w:type="dxa"/>
            <w:vAlign w:val="center"/>
          </w:tcPr>
          <w:p w14:paraId="5A345070" w14:textId="3D9147F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23FEB66D" w14:textId="098338F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7DA92FFD" w14:textId="0A2CE18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2911BF0D" w14:textId="0500FD2A"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theme is consistent with the NPPF and while not a most important policy in determining this appeal</w:t>
            </w:r>
            <w:r w:rsidR="00D96224">
              <w:t>, f</w:t>
            </w:r>
            <w:r>
              <w:t xml:space="preserve">ull weight should be given to the policy. </w:t>
            </w:r>
          </w:p>
        </w:tc>
        <w:tc>
          <w:tcPr>
            <w:tcW w:w="1722" w:type="dxa"/>
          </w:tcPr>
          <w:p w14:paraId="28DB1497"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77B1A78A"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67BF2D71"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240B5377" w14:textId="77777777" w:rsidR="00750A14" w:rsidRPr="00F978F7" w:rsidRDefault="00750A14" w:rsidP="00750A14">
            <w:r w:rsidRPr="00F978F7">
              <w:lastRenderedPageBreak/>
              <w:t xml:space="preserve">Policy BNE37 (Wildlife Habitats) </w:t>
            </w:r>
          </w:p>
          <w:p w14:paraId="1579210C" w14:textId="77777777" w:rsidR="00750A14" w:rsidRDefault="00750A14" w:rsidP="00750A14"/>
        </w:tc>
        <w:tc>
          <w:tcPr>
            <w:tcW w:w="626" w:type="dxa"/>
            <w:vAlign w:val="center"/>
          </w:tcPr>
          <w:p w14:paraId="31AABF79" w14:textId="5EEE2DDD"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7E805A26" w14:textId="72625D1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1D0F51CD" w14:textId="429AF59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0B37BA0A"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This policy allows for the protection of, and mitigation in the event of unavoidable loss, wildlife and biodiversity assets identified through the development management process.  This reflects the provisions of the Framework at paras. 174 &amp; 175.  </w:t>
            </w:r>
          </w:p>
          <w:p w14:paraId="62F585E6" w14:textId="6BB7F4D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634" w:type="dxa"/>
            <w:vAlign w:val="center"/>
          </w:tcPr>
          <w:p w14:paraId="299C2B42" w14:textId="35324D2F"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67345B9D" w14:textId="65C7D405"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5EAB91AA" w14:textId="3E1DBCC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2765" w:type="dxa"/>
          </w:tcPr>
          <w:p w14:paraId="15DEF209" w14:textId="4DCE2DA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The policy theme is consistent with the NPPF and while not a most important policy in determining this appeal</w:t>
            </w:r>
            <w:r w:rsidR="00D96224">
              <w:t>,</w:t>
            </w:r>
            <w:r>
              <w:t xml:space="preserve"> </w:t>
            </w:r>
            <w:r w:rsidR="00D96224">
              <w:t>f</w:t>
            </w:r>
            <w:r>
              <w:t>ull weight should be given to the policy.</w:t>
            </w:r>
          </w:p>
          <w:p w14:paraId="001EBFC5" w14:textId="3C17B9C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722" w:type="dxa"/>
          </w:tcPr>
          <w:p w14:paraId="36AF9BAB"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09F3C452"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0204BEB3"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6FF184ED" w14:textId="77777777" w:rsidR="00750A14" w:rsidRPr="00F978F7" w:rsidRDefault="00750A14" w:rsidP="00750A14">
            <w:r w:rsidRPr="00F978F7">
              <w:t xml:space="preserve">Policy BN38 (Wildlife Corridors) </w:t>
            </w:r>
          </w:p>
          <w:p w14:paraId="4A63E2DD"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654A87E7" w14:textId="5930BBD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774C8500" w14:textId="3DA24E8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4D975A45" w14:textId="16ABF7E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75031D49" w14:textId="4E73DAFF"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BNE38 seeks that development should, wherever practical, make provision for wildlife habitats, as part of a network of wildlife corridors or stepping stones.  This reflects the provisions of the Framework at paras. 174 &amp; 175.  </w:t>
            </w:r>
          </w:p>
        </w:tc>
        <w:tc>
          <w:tcPr>
            <w:tcW w:w="634" w:type="dxa"/>
            <w:vAlign w:val="center"/>
          </w:tcPr>
          <w:p w14:paraId="30A98136" w14:textId="24F8066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71CEB0B5" w14:textId="5A1A940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215E0385" w14:textId="48ADBEFD"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13877408" w14:textId="1CF4768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theme is consistent with the NPPF and while not a most important policy in determining this appeal</w:t>
            </w:r>
            <w:r w:rsidR="00D96224">
              <w:t>, f</w:t>
            </w:r>
            <w:r>
              <w:t>ull weight should be given to the policy.</w:t>
            </w:r>
          </w:p>
        </w:tc>
        <w:tc>
          <w:tcPr>
            <w:tcW w:w="1722" w:type="dxa"/>
          </w:tcPr>
          <w:p w14:paraId="4E7B09C8"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6133244E"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27ED74A1"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2099F521" w14:textId="77777777" w:rsidR="00750A14" w:rsidRPr="00F978F7" w:rsidRDefault="00750A14" w:rsidP="00750A14">
            <w:r w:rsidRPr="00F978F7">
              <w:t>Policy BNE39 (Protected Species)</w:t>
            </w:r>
          </w:p>
          <w:p w14:paraId="033D3F2D"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1AC34B8D" w14:textId="70D061E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51360E74" w14:textId="0548B39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21D554C1" w14:textId="511D4A4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5FAD581E" w14:textId="3F1C042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This policy states that development will not be permitted if statutorily protected species and/or their habitat will be harmed. Conditions will be attached, and/or obligations sought, to ensure that protected species and/or their habitats are safeguarded and maintained.  This reflects the provisions of the Framework at paras. 174 &amp; 175.  </w:t>
            </w:r>
          </w:p>
        </w:tc>
        <w:tc>
          <w:tcPr>
            <w:tcW w:w="634" w:type="dxa"/>
            <w:vAlign w:val="center"/>
          </w:tcPr>
          <w:p w14:paraId="5567BE74" w14:textId="1BBB6DC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08025517" w14:textId="006E474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5C870AE0" w14:textId="21B1312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181A6EA4" w14:textId="1995930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The policy theme is consistent with the NPPF and while not a most important policy in determining this appeal</w:t>
            </w:r>
            <w:r w:rsidR="00D96224">
              <w:t>,</w:t>
            </w:r>
            <w:r>
              <w:t xml:space="preserve"> </w:t>
            </w:r>
            <w:r w:rsidR="00D96224">
              <w:t>f</w:t>
            </w:r>
            <w:r>
              <w:t>ull weight should be given to the policy.</w:t>
            </w:r>
          </w:p>
        </w:tc>
        <w:tc>
          <w:tcPr>
            <w:tcW w:w="1722" w:type="dxa"/>
          </w:tcPr>
          <w:p w14:paraId="491337BC"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014DFCF2"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0E81B17C"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0FC84B7E" w14:textId="73E8C974" w:rsidR="00750A14" w:rsidRPr="00F978F7" w:rsidRDefault="00750A14" w:rsidP="00750A14">
            <w:r w:rsidRPr="001C4C3B">
              <w:rPr>
                <w:iCs/>
                <w:lang w:val="en-GB"/>
              </w:rPr>
              <w:t xml:space="preserve">BNE47 </w:t>
            </w:r>
            <w:r>
              <w:rPr>
                <w:iCs/>
                <w:lang w:val="en-GB"/>
              </w:rPr>
              <w:t>(</w:t>
            </w:r>
            <w:r w:rsidRPr="001C4C3B">
              <w:rPr>
                <w:iCs/>
                <w:lang w:val="en-GB"/>
              </w:rPr>
              <w:t>Rural Lanes</w:t>
            </w:r>
            <w:r>
              <w:rPr>
                <w:iCs/>
                <w:lang w:val="en-GB"/>
              </w:rPr>
              <w:t>)</w:t>
            </w:r>
          </w:p>
        </w:tc>
        <w:tc>
          <w:tcPr>
            <w:tcW w:w="626" w:type="dxa"/>
            <w:vAlign w:val="center"/>
          </w:tcPr>
          <w:p w14:paraId="1204E69C" w14:textId="645AD4D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610FAD3C" w14:textId="0BA4416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3175CA56" w14:textId="376DEB9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0EE02288" w14:textId="3144954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rsidRPr="001C4C3B">
              <w:rPr>
                <w:iCs/>
                <w:lang w:val="en-GB"/>
              </w:rPr>
              <w:t xml:space="preserve">BNE47 identifies specific elements of landscape character and value.  This is </w:t>
            </w:r>
            <w:r w:rsidRPr="001C4C3B">
              <w:rPr>
                <w:iCs/>
                <w:lang w:val="en-GB"/>
              </w:rPr>
              <w:lastRenderedPageBreak/>
              <w:t xml:space="preserve">an amplification of Local Plan policies BNE12, BNE14 and BNE34.  This policy is consistent with the general provisions of the Framework at paragraph 170 and chapter 16.  </w:t>
            </w:r>
          </w:p>
        </w:tc>
        <w:tc>
          <w:tcPr>
            <w:tcW w:w="634" w:type="dxa"/>
            <w:vAlign w:val="center"/>
          </w:tcPr>
          <w:p w14:paraId="4799745A" w14:textId="34F8D73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lastRenderedPageBreak/>
              <w:t>Y</w:t>
            </w:r>
          </w:p>
        </w:tc>
        <w:tc>
          <w:tcPr>
            <w:tcW w:w="708" w:type="dxa"/>
            <w:vAlign w:val="center"/>
          </w:tcPr>
          <w:p w14:paraId="65117C55" w14:textId="0687BD9D"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6ADBA856" w14:textId="2081D9E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07D5D4D2" w14:textId="3EFECF7A" w:rsidR="00750A14" w:rsidRDefault="00E27AA7"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The policy theme is consistent with the NPPF </w:t>
            </w:r>
            <w:r>
              <w:lastRenderedPageBreak/>
              <w:t>and while not a most important policy in determining this appeal</w:t>
            </w:r>
            <w:r w:rsidR="00D96224">
              <w:t>, f</w:t>
            </w:r>
            <w:r>
              <w:t>ull weight should be given to the policy.</w:t>
            </w:r>
          </w:p>
        </w:tc>
        <w:tc>
          <w:tcPr>
            <w:tcW w:w="1722" w:type="dxa"/>
          </w:tcPr>
          <w:p w14:paraId="31522D38"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389D8846"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66921AA6"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008D39A0" w14:textId="4935E2C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r w:rsidRPr="00F978F7">
              <w:t>Policy H1 (New Residential Development)</w:t>
            </w:r>
          </w:p>
        </w:tc>
        <w:tc>
          <w:tcPr>
            <w:tcW w:w="626" w:type="dxa"/>
            <w:vAlign w:val="center"/>
          </w:tcPr>
          <w:p w14:paraId="1A844D46" w14:textId="44854D5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708" w:type="dxa"/>
            <w:vAlign w:val="center"/>
          </w:tcPr>
          <w:p w14:paraId="60953525" w14:textId="48F4F98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5724A78E" w14:textId="791520E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L</w:t>
            </w:r>
          </w:p>
        </w:tc>
        <w:tc>
          <w:tcPr>
            <w:tcW w:w="3902" w:type="dxa"/>
            <w:vAlign w:val="center"/>
          </w:tcPr>
          <w:p w14:paraId="5AB2C27D"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H1 sets out the housing requirement for a timeframe which has passed.  The Standard Methodology derived target has superseded this policy. </w:t>
            </w:r>
          </w:p>
          <w:p w14:paraId="44E87136" w14:textId="030B11B3"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634" w:type="dxa"/>
            <w:vAlign w:val="center"/>
          </w:tcPr>
          <w:p w14:paraId="5E482DD4" w14:textId="0CC83A29"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708" w:type="dxa"/>
            <w:vAlign w:val="center"/>
          </w:tcPr>
          <w:p w14:paraId="12130AE4" w14:textId="786BFA4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7F957D61" w14:textId="4A1771BB" w:rsidR="00750A14" w:rsidRDefault="00E27AA7"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2765" w:type="dxa"/>
          </w:tcPr>
          <w:p w14:paraId="244C0667" w14:textId="18C8657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bookmarkStart w:id="0" w:name="_Hlk62573050"/>
            <w:r>
              <w:t xml:space="preserve">The policy is out of date as it constrains housing development and was adopted using out of date evidence. No weight should be given to the policy </w:t>
            </w:r>
            <w:bookmarkEnd w:id="0"/>
          </w:p>
        </w:tc>
        <w:tc>
          <w:tcPr>
            <w:tcW w:w="1722" w:type="dxa"/>
          </w:tcPr>
          <w:p w14:paraId="139E5DEF"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3D865C5C"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0189F0A2"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151E154A" w14:textId="77777777" w:rsidR="00750A14" w:rsidRPr="00F978F7" w:rsidRDefault="00750A14" w:rsidP="00750A14">
            <w:r w:rsidRPr="00F978F7">
              <w:t>Policy H3 (Affordable Housing)</w:t>
            </w:r>
          </w:p>
          <w:p w14:paraId="429E0D44"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1C9B9792" w14:textId="309034E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Elements </w:t>
            </w:r>
          </w:p>
        </w:tc>
        <w:tc>
          <w:tcPr>
            <w:tcW w:w="708" w:type="dxa"/>
            <w:vAlign w:val="center"/>
          </w:tcPr>
          <w:p w14:paraId="18127CDB" w14:textId="27499B6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184C959C" w14:textId="4DDC1F2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M</w:t>
            </w:r>
          </w:p>
        </w:tc>
        <w:tc>
          <w:tcPr>
            <w:tcW w:w="3902" w:type="dxa"/>
            <w:vAlign w:val="center"/>
          </w:tcPr>
          <w:p w14:paraId="446FC74A" w14:textId="7E098F8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H3 sets out that w</w:t>
            </w:r>
            <w:r w:rsidRPr="007D40AA">
              <w:t>here a need has been identified, affordable housing will be sought as a proportion of residential developments of a substantial scale.</w:t>
            </w:r>
            <w:r>
              <w:t xml:space="preserve">  Various criteria are then set out to guide delivery, including the suitability of the site and the economics of provision.  This reflects the requirements of the Framework at paras. 61-63.  However, the policy lacks tenure/ product specifics, and the site specifics listed in the policy are no longer relevant.     </w:t>
            </w:r>
          </w:p>
        </w:tc>
        <w:tc>
          <w:tcPr>
            <w:tcW w:w="634" w:type="dxa"/>
            <w:vAlign w:val="center"/>
          </w:tcPr>
          <w:p w14:paraId="54087E6E" w14:textId="5AE8322F"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708" w:type="dxa"/>
            <w:vAlign w:val="center"/>
          </w:tcPr>
          <w:p w14:paraId="64E72756" w14:textId="18DA0D4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12DD053B" w14:textId="71470C5D" w:rsidR="00750A14" w:rsidRDefault="00E27AA7"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N</w:t>
            </w:r>
          </w:p>
        </w:tc>
        <w:tc>
          <w:tcPr>
            <w:tcW w:w="2765" w:type="dxa"/>
          </w:tcPr>
          <w:p w14:paraId="0F3D36B4" w14:textId="0E95EB0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is out of date as it constrains housing development and was adopted using out of date evidence. No weight should be given to the policy</w:t>
            </w:r>
          </w:p>
        </w:tc>
        <w:tc>
          <w:tcPr>
            <w:tcW w:w="1722" w:type="dxa"/>
          </w:tcPr>
          <w:p w14:paraId="3A68628B"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439" w:type="dxa"/>
          </w:tcPr>
          <w:p w14:paraId="51994F74"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1129F088"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054906E1" w14:textId="77777777" w:rsidR="00750A14" w:rsidRPr="00F978F7" w:rsidRDefault="00750A14" w:rsidP="00750A14">
            <w:r w:rsidRPr="00F978F7">
              <w:t>Policy H10 (Housing Mix)</w:t>
            </w:r>
          </w:p>
          <w:p w14:paraId="756F3A5D"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6A850A8D" w14:textId="57B552F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0CF2C47A" w14:textId="623CC50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58683C75" w14:textId="505F0AE3"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471EF7A6" w14:textId="5EDACF3F"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Policy H10 seeks, on sites larger than one hectare, where residential development is acceptable in principal, </w:t>
            </w:r>
            <w:r>
              <w:lastRenderedPageBreak/>
              <w:t xml:space="preserve">the provision of a range and mix of house types and sizes will be sought.  This is to meet the needs of the whole community and reflects the provisions of the Framework at paras. 61, 122 &amp; 127.  </w:t>
            </w:r>
          </w:p>
        </w:tc>
        <w:tc>
          <w:tcPr>
            <w:tcW w:w="634" w:type="dxa"/>
            <w:vAlign w:val="center"/>
          </w:tcPr>
          <w:p w14:paraId="60F4000C" w14:textId="286571B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lastRenderedPageBreak/>
              <w:t>N</w:t>
            </w:r>
          </w:p>
        </w:tc>
        <w:tc>
          <w:tcPr>
            <w:tcW w:w="708" w:type="dxa"/>
            <w:vAlign w:val="center"/>
          </w:tcPr>
          <w:p w14:paraId="0BB2C23A" w14:textId="56C82DF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63D1D3D4" w14:textId="221D2779" w:rsidR="00750A14" w:rsidRDefault="00E27AA7"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2765" w:type="dxa"/>
          </w:tcPr>
          <w:p w14:paraId="0A0F6A82" w14:textId="0244A235"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The policy is out of date as it constrains housing development and was </w:t>
            </w:r>
            <w:r>
              <w:lastRenderedPageBreak/>
              <w:t>adopted using out of date evidence. No weight should be given to the policy</w:t>
            </w:r>
          </w:p>
        </w:tc>
        <w:tc>
          <w:tcPr>
            <w:tcW w:w="1722" w:type="dxa"/>
          </w:tcPr>
          <w:p w14:paraId="0C75B07B"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1439" w:type="dxa"/>
          </w:tcPr>
          <w:p w14:paraId="1A001B74"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3C675FF5"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6DE2611F" w14:textId="77777777" w:rsidR="00750A14" w:rsidRPr="00F978F7" w:rsidRDefault="00750A14" w:rsidP="00750A14">
            <w:r w:rsidRPr="00F978F7">
              <w:t>Policy L4 (Open Space for Residential Development)</w:t>
            </w:r>
          </w:p>
          <w:p w14:paraId="02A4143D"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6CD67C82" w14:textId="0395E1C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7B738B19" w14:textId="2802662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1AAC324C" w14:textId="7F16CDF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6BA91723" w14:textId="79A7457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L4 requires that where there is a proven deficiency, residential development proposals shall make open space provision, within an agreed timescale.  This conforms to the Framework at para. 92. </w:t>
            </w:r>
          </w:p>
        </w:tc>
        <w:tc>
          <w:tcPr>
            <w:tcW w:w="634" w:type="dxa"/>
            <w:vAlign w:val="center"/>
          </w:tcPr>
          <w:p w14:paraId="26F0ACB8" w14:textId="1E0F6DA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7A1ED75F" w14:textId="50EE3B18"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0C395120" w14:textId="5E5DE4A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F</w:t>
            </w:r>
          </w:p>
        </w:tc>
        <w:tc>
          <w:tcPr>
            <w:tcW w:w="2765" w:type="dxa"/>
          </w:tcPr>
          <w:p w14:paraId="50E995A6" w14:textId="5318D75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theme is consistent with the NPPF and while not a most important policy in determining this appeal. Full weight should be given to the policy.</w:t>
            </w:r>
          </w:p>
        </w:tc>
        <w:tc>
          <w:tcPr>
            <w:tcW w:w="1722" w:type="dxa"/>
          </w:tcPr>
          <w:p w14:paraId="2C1EDC7E" w14:textId="2FA190BA"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This is a mitigation for development at scale.  For 100+ people this is </w:t>
            </w:r>
            <w:r w:rsidRPr="00FE2E93">
              <w:t>equivalent to 1.7 hectares per 1,000</w:t>
            </w:r>
          </w:p>
        </w:tc>
        <w:tc>
          <w:tcPr>
            <w:tcW w:w="1439" w:type="dxa"/>
          </w:tcPr>
          <w:p w14:paraId="36FDA9C9"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03B8DD09"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23CC7931" w14:textId="77777777" w:rsidR="00750A14" w:rsidRPr="00F978F7" w:rsidRDefault="00750A14" w:rsidP="00750A14">
            <w:r w:rsidRPr="00F978F7">
              <w:t>Policy CF2 (New Community Facilities)</w:t>
            </w:r>
          </w:p>
          <w:p w14:paraId="17BEF70F"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05E4AEC1" w14:textId="7B6832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3110DCEE" w14:textId="6764E8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6EF858DC" w14:textId="25370EC0"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11EAF9BC"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CF2 sets out that new community facilities will be permitted subject to: (i) the size and scale of development being appropriate to the site; and 286 (ii) the development having no detrimental impact on the countryside, residential amenity, landscape or ecology; and (iii) accessibility to the local population by a variety of means of transport, including public transport, cycling and walking.  This conforms to the Framework at para. 92.</w:t>
            </w:r>
          </w:p>
          <w:p w14:paraId="1418AE4D" w14:textId="6681857D"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c>
          <w:tcPr>
            <w:tcW w:w="634" w:type="dxa"/>
            <w:vAlign w:val="center"/>
          </w:tcPr>
          <w:p w14:paraId="010EC3F2" w14:textId="7B092EAA"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2E7FBB82" w14:textId="2A5033B5"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 xml:space="preserve">N </w:t>
            </w:r>
          </w:p>
        </w:tc>
        <w:tc>
          <w:tcPr>
            <w:tcW w:w="426" w:type="dxa"/>
            <w:vAlign w:val="center"/>
          </w:tcPr>
          <w:p w14:paraId="75494497" w14:textId="61DC7BA5"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11E38E20" w14:textId="4B4F200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The policy theme is consistent with the NPPF and while not a most important policy in determining this appeal</w:t>
            </w:r>
            <w:r w:rsidR="009565F2">
              <w:t>, f</w:t>
            </w:r>
            <w:r>
              <w:t>ull weight should be given to the policy.</w:t>
            </w:r>
          </w:p>
        </w:tc>
        <w:tc>
          <w:tcPr>
            <w:tcW w:w="1722" w:type="dxa"/>
          </w:tcPr>
          <w:p w14:paraId="61D02668" w14:textId="403E933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This policy is relevant where the proposal is a windfall and has created the need to provide new facilities. </w:t>
            </w:r>
          </w:p>
        </w:tc>
        <w:tc>
          <w:tcPr>
            <w:tcW w:w="1439" w:type="dxa"/>
          </w:tcPr>
          <w:p w14:paraId="095E5A3F"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r w:rsidR="008D41C9" w14:paraId="4832DD6E" w14:textId="77777777" w:rsidTr="008D41C9">
        <w:trPr>
          <w:gridAfter w:val="1"/>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0EB1F16C" w14:textId="77777777" w:rsidR="00750A14" w:rsidRPr="00F978F7" w:rsidRDefault="00750A14" w:rsidP="00750A14">
            <w:r w:rsidRPr="00F978F7">
              <w:lastRenderedPageBreak/>
              <w:t xml:space="preserve">Policy T3 (Provision for Pedestrians) </w:t>
            </w:r>
          </w:p>
          <w:p w14:paraId="516874EE"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36E3F62F" w14:textId="2213FB5C"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62683041" w14:textId="739EB93B"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N</w:t>
            </w:r>
          </w:p>
        </w:tc>
        <w:tc>
          <w:tcPr>
            <w:tcW w:w="426" w:type="dxa"/>
            <w:vAlign w:val="center"/>
          </w:tcPr>
          <w:p w14:paraId="52101CE2" w14:textId="2B351135"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3902" w:type="dxa"/>
            <w:vAlign w:val="center"/>
          </w:tcPr>
          <w:p w14:paraId="2F5AAB86" w14:textId="5114B11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This policy requires development proposals to provide attractive and safe pedestrian access. In all cases, they should maintain or improve pedestrian routes related to the site.  This conforms to the Framework at paras. 91 &amp; 92.</w:t>
            </w:r>
          </w:p>
        </w:tc>
        <w:tc>
          <w:tcPr>
            <w:tcW w:w="634" w:type="dxa"/>
            <w:vAlign w:val="center"/>
          </w:tcPr>
          <w:p w14:paraId="10F5C37A" w14:textId="42841D2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Y</w:t>
            </w:r>
          </w:p>
        </w:tc>
        <w:tc>
          <w:tcPr>
            <w:tcW w:w="708" w:type="dxa"/>
            <w:vAlign w:val="center"/>
          </w:tcPr>
          <w:p w14:paraId="3F58ECB9" w14:textId="616047FF"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000000" w:firstRow="0" w:lastRow="0" w:firstColumn="0" w:lastColumn="0" w:oddVBand="0" w:evenVBand="0" w:oddHBand="0" w:evenHBand="0" w:firstRowFirstColumn="0" w:firstRowLastColumn="0" w:lastRowFirstColumn="0" w:lastRowLastColumn="0"/>
            </w:pPr>
            <w:r>
              <w:t xml:space="preserve">N </w:t>
            </w:r>
          </w:p>
        </w:tc>
        <w:tc>
          <w:tcPr>
            <w:tcW w:w="426" w:type="dxa"/>
            <w:vAlign w:val="center"/>
          </w:tcPr>
          <w:p w14:paraId="517E4109" w14:textId="45B6FD1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F</w:t>
            </w:r>
          </w:p>
        </w:tc>
        <w:tc>
          <w:tcPr>
            <w:tcW w:w="2765" w:type="dxa"/>
          </w:tcPr>
          <w:p w14:paraId="18194EED" w14:textId="7BDEF31E"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The policy theme is consistent with the NPPF and while not a most important policy in determining this appeal</w:t>
            </w:r>
            <w:r w:rsidR="009565F2">
              <w:t>,</w:t>
            </w:r>
            <w:r>
              <w:t xml:space="preserve"> </w:t>
            </w:r>
            <w:r w:rsidR="009565F2">
              <w:t xml:space="preserve"> f</w:t>
            </w:r>
            <w:r>
              <w:t>ull weight should be given to the policy.</w:t>
            </w:r>
          </w:p>
          <w:p w14:paraId="4472FE15" w14:textId="7C926EC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c>
          <w:tcPr>
            <w:tcW w:w="1722" w:type="dxa"/>
          </w:tcPr>
          <w:p w14:paraId="0A8A53A2" w14:textId="652F07E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r>
              <w:t xml:space="preserve">This is a development management policy to make a scheme acceptable in planning terms. </w:t>
            </w:r>
          </w:p>
        </w:tc>
        <w:tc>
          <w:tcPr>
            <w:tcW w:w="1439" w:type="dxa"/>
          </w:tcPr>
          <w:p w14:paraId="77B725D2"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000000" w:firstRow="0" w:lastRow="0" w:firstColumn="0" w:lastColumn="0" w:oddVBand="0" w:evenVBand="0" w:oddHBand="0" w:evenHBand="0" w:firstRowFirstColumn="0" w:firstRowLastColumn="0" w:lastRowFirstColumn="0" w:lastRowLastColumn="0"/>
            </w:pPr>
          </w:p>
        </w:tc>
      </w:tr>
      <w:tr w:rsidR="008D41C9" w14:paraId="474D076B" w14:textId="77777777" w:rsidTr="008D41C9">
        <w:trPr>
          <w:gridAfter w:val="1"/>
          <w:cnfStyle w:val="000000100000" w:firstRow="0" w:lastRow="0" w:firstColumn="0" w:lastColumn="0" w:oddVBand="0" w:evenVBand="0" w:oddHBand="1" w:evenHBand="0" w:firstRowFirstColumn="0" w:firstRowLastColumn="0" w:lastRowFirstColumn="0" w:lastRowLastColumn="0"/>
          <w:wAfter w:w="22" w:type="dxa"/>
          <w:trHeight w:val="251"/>
        </w:trPr>
        <w:tc>
          <w:tcPr>
            <w:cnfStyle w:val="001000000000" w:firstRow="0" w:lastRow="0" w:firstColumn="1" w:lastColumn="0" w:oddVBand="0" w:evenVBand="0" w:oddHBand="0" w:evenHBand="0" w:firstRowFirstColumn="0" w:firstRowLastColumn="0" w:lastRowFirstColumn="0" w:lastRowLastColumn="0"/>
            <w:tcW w:w="2063" w:type="dxa"/>
          </w:tcPr>
          <w:p w14:paraId="1B12818B" w14:textId="77777777" w:rsidR="00750A14" w:rsidRPr="00240082" w:rsidRDefault="00750A14" w:rsidP="00750A14">
            <w:r w:rsidRPr="00F978F7">
              <w:t>Policy T4 (Cycle Facilities</w:t>
            </w:r>
            <w:r w:rsidRPr="00240082">
              <w:t xml:space="preserve">) </w:t>
            </w:r>
          </w:p>
          <w:p w14:paraId="63FE4C62"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tc>
        <w:tc>
          <w:tcPr>
            <w:tcW w:w="626" w:type="dxa"/>
            <w:vAlign w:val="center"/>
          </w:tcPr>
          <w:p w14:paraId="78CAADE1" w14:textId="0CE84D34"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127D8C73" w14:textId="46E67D96"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7581C70E" w14:textId="136CC39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F</w:t>
            </w:r>
          </w:p>
        </w:tc>
        <w:tc>
          <w:tcPr>
            <w:tcW w:w="3902" w:type="dxa"/>
            <w:vAlign w:val="center"/>
          </w:tcPr>
          <w:p w14:paraId="2DC546A3" w14:textId="33587B9A"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 xml:space="preserve">This policy sets out the Council’s strategy for cycle network provision and identifies the need to include cycle facilities in scheme which would be a major trip attractor.  In general development the policy outline that secure cycle parking and associated facilities will be sought in accordance with the council’s adopted cycle parking standards.  This conforms to the Framework at paras. 91 &amp; 92. </w:t>
            </w:r>
          </w:p>
        </w:tc>
        <w:tc>
          <w:tcPr>
            <w:tcW w:w="634" w:type="dxa"/>
            <w:vAlign w:val="center"/>
          </w:tcPr>
          <w:p w14:paraId="57B8F09A" w14:textId="22A4728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Y</w:t>
            </w:r>
          </w:p>
        </w:tc>
        <w:tc>
          <w:tcPr>
            <w:tcW w:w="708" w:type="dxa"/>
            <w:vAlign w:val="center"/>
          </w:tcPr>
          <w:p w14:paraId="6CF321D4" w14:textId="19C9B062"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N</w:t>
            </w:r>
          </w:p>
        </w:tc>
        <w:tc>
          <w:tcPr>
            <w:tcW w:w="426" w:type="dxa"/>
            <w:vAlign w:val="center"/>
          </w:tcPr>
          <w:p w14:paraId="4665B2B5" w14:textId="69805A31"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jc w:val="center"/>
              <w:cnfStyle w:val="000000100000" w:firstRow="0" w:lastRow="0" w:firstColumn="0" w:lastColumn="0" w:oddVBand="0" w:evenVBand="0" w:oddHBand="1" w:evenHBand="0" w:firstRowFirstColumn="0" w:firstRowLastColumn="0" w:lastRowFirstColumn="0" w:lastRowLastColumn="0"/>
            </w:pPr>
            <w:r>
              <w:t>F</w:t>
            </w:r>
          </w:p>
        </w:tc>
        <w:tc>
          <w:tcPr>
            <w:tcW w:w="2765" w:type="dxa"/>
          </w:tcPr>
          <w:p w14:paraId="0433986F" w14:textId="2003F2F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The policy theme is consistent with the NPPF and while not a most important policy in determining this appeal</w:t>
            </w:r>
            <w:r w:rsidR="004F4564">
              <w:t>, f</w:t>
            </w:r>
            <w:r>
              <w:t>ull weight should be given to the policy.</w:t>
            </w:r>
          </w:p>
        </w:tc>
        <w:tc>
          <w:tcPr>
            <w:tcW w:w="1722" w:type="dxa"/>
          </w:tcPr>
          <w:p w14:paraId="4A6B9D29" w14:textId="4196350A"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r>
              <w:t>This is a development management policy to make a scheme acceptable in planning terms</w:t>
            </w:r>
          </w:p>
        </w:tc>
        <w:tc>
          <w:tcPr>
            <w:tcW w:w="1439" w:type="dxa"/>
          </w:tcPr>
          <w:p w14:paraId="1D7908A3" w14:textId="77777777" w:rsidR="00750A14" w:rsidRDefault="00750A14" w:rsidP="00750A14">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cnfStyle w:val="000000100000" w:firstRow="0" w:lastRow="0" w:firstColumn="0" w:lastColumn="0" w:oddVBand="0" w:evenVBand="0" w:oddHBand="1" w:evenHBand="0" w:firstRowFirstColumn="0" w:firstRowLastColumn="0" w:lastRowFirstColumn="0" w:lastRowLastColumn="0"/>
            </w:pPr>
          </w:p>
        </w:tc>
      </w:tr>
    </w:tbl>
    <w:p w14:paraId="45DA086A" w14:textId="77777777" w:rsidR="001674DF" w:rsidRDefault="001674DF"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p w14:paraId="1D989BBB" w14:textId="77777777" w:rsidR="00632513" w:rsidRPr="00ED61E6" w:rsidRDefault="00632513" w:rsidP="00B118AF">
      <w:pPr>
        <w:tabs>
          <w:tab w:val="clear" w:pos="375"/>
          <w:tab w:val="clear" w:pos="751"/>
          <w:tab w:val="clear" w:pos="1126"/>
          <w:tab w:val="clear" w:pos="1501"/>
          <w:tab w:val="clear" w:pos="1877"/>
          <w:tab w:val="clear" w:pos="2252"/>
          <w:tab w:val="clear" w:pos="2627"/>
          <w:tab w:val="clear" w:pos="3003"/>
          <w:tab w:val="clear" w:pos="3378"/>
          <w:tab w:val="clear" w:pos="3754"/>
          <w:tab w:val="clear" w:pos="4129"/>
          <w:tab w:val="clear" w:pos="4504"/>
          <w:tab w:val="clear" w:pos="4880"/>
          <w:tab w:val="clear" w:pos="5255"/>
          <w:tab w:val="clear" w:pos="5630"/>
          <w:tab w:val="clear" w:pos="6006"/>
          <w:tab w:val="clear" w:pos="6381"/>
          <w:tab w:val="clear" w:pos="6756"/>
          <w:tab w:val="clear" w:pos="7132"/>
        </w:tabs>
      </w:pPr>
    </w:p>
    <w:sectPr w:rsidR="00632513" w:rsidRPr="00ED61E6" w:rsidSect="00F82394">
      <w:headerReference w:type="default" r:id="rId11"/>
      <w:footerReference w:type="default" r:id="rId12"/>
      <w:headerReference w:type="first" r:id="rId13"/>
      <w:footerReference w:type="first" r:id="rId14"/>
      <w:pgSz w:w="16840" w:h="11900" w:orient="landscape"/>
      <w:pgMar w:top="1418" w:right="709" w:bottom="703" w:left="709" w:header="567" w:footer="57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F37E" w14:textId="77777777" w:rsidR="00CE380A" w:rsidRDefault="00CE380A" w:rsidP="008B5529">
      <w:r>
        <w:separator/>
      </w:r>
    </w:p>
  </w:endnote>
  <w:endnote w:type="continuationSeparator" w:id="0">
    <w:p w14:paraId="151FF2D8" w14:textId="77777777" w:rsidR="00CE380A" w:rsidRDefault="00CE380A" w:rsidP="008B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ika">
    <w:panose1 w:val="02010003020600000004"/>
    <w:charset w:val="00"/>
    <w:family w:val="auto"/>
    <w:pitch w:val="variable"/>
    <w:sig w:usb0="A00000AF" w:usb1="00000003" w:usb2="00000000" w:usb3="00000000" w:csb0="00000093" w:csb1="00000000"/>
  </w:font>
  <w:font w:name="Trebuchet MS">
    <w:altName w:val="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243C" w14:textId="77777777" w:rsidR="008253B5" w:rsidRPr="008253B5" w:rsidRDefault="00D81F0A" w:rsidP="00D81F0A">
    <w:pPr>
      <w:pStyle w:val="Footer"/>
      <w:pBdr>
        <w:top w:val="single" w:sz="48" w:space="1" w:color="DFE4E2" w:themeColor="background2"/>
      </w:pBdr>
      <w:tabs>
        <w:tab w:val="right" w:pos="10348"/>
      </w:tabs>
      <w:jc w:val="right"/>
      <w:rPr>
        <w:color w:val="00682F" w:themeColor="accent2"/>
        <w:sz w:val="16"/>
        <w:szCs w:val="16"/>
      </w:rPr>
    </w:pPr>
    <w:r>
      <w:rPr>
        <w:noProof/>
        <w:color w:val="009F4D" w:themeColor="accent3"/>
        <w:sz w:val="16"/>
        <w:szCs w:val="16"/>
        <w:lang w:val="en-GB" w:eastAsia="en-GB"/>
      </w:rPr>
      <mc:AlternateContent>
        <mc:Choice Requires="wps">
          <w:drawing>
            <wp:anchor distT="0" distB="0" distL="114300" distR="114300" simplePos="0" relativeHeight="251661312" behindDoc="0" locked="1" layoutInCell="1" allowOverlap="1" wp14:anchorId="48BC2441" wp14:editId="48BC2442">
              <wp:simplePos x="0" y="0"/>
              <wp:positionH relativeFrom="page">
                <wp:posOffset>439420</wp:posOffset>
              </wp:positionH>
              <wp:positionV relativeFrom="page">
                <wp:posOffset>7025640</wp:posOffset>
              </wp:positionV>
              <wp:extent cx="1349375" cy="194310"/>
              <wp:effectExtent l="0" t="0" r="3175" b="15240"/>
              <wp:wrapNone/>
              <wp:docPr id="6" name="Text Box 6"/>
              <wp:cNvGraphicFramePr/>
              <a:graphic xmlns:a="http://schemas.openxmlformats.org/drawingml/2006/main">
                <a:graphicData uri="http://schemas.microsoft.com/office/word/2010/wordprocessingShape">
                  <wps:wsp>
                    <wps:cNvSpPr txBox="1"/>
                    <wps:spPr>
                      <a:xfrm>
                        <a:off x="0" y="0"/>
                        <a:ext cx="1349375" cy="19431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8BC2447" w14:textId="77777777" w:rsidR="00D81F0A" w:rsidRPr="00D44FCA" w:rsidRDefault="00D81F0A" w:rsidP="00D81F0A">
                          <w:pPr>
                            <w:rPr>
                              <w:b/>
                              <w:color w:val="00682F" w:themeColor="accent2"/>
                              <w:sz w:val="16"/>
                              <w:szCs w:val="16"/>
                            </w:rPr>
                          </w:pPr>
                          <w:r w:rsidRPr="00D44FCA">
                            <w:rPr>
                              <w:b/>
                              <w:color w:val="00682F" w:themeColor="accent2"/>
                              <w:sz w:val="16"/>
                              <w:szCs w:val="16"/>
                            </w:rPr>
                            <w:t>RAPLEYS LLP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C2441" id="_x0000_t202" coordsize="21600,21600" o:spt="202" path="m,l,21600r21600,l21600,xe">
              <v:stroke joinstyle="miter"/>
              <v:path gradientshapeok="t" o:connecttype="rect"/>
            </v:shapetype>
            <v:shape id="Text Box 6" o:spid="_x0000_s1026" type="#_x0000_t202" style="position:absolute;left:0;text-align:left;margin-left:34.6pt;margin-top:553.2pt;width:106.25pt;height:1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dbQIAAEkFAAAOAAAAZHJzL2Uyb0RvYy54bWysVN9v0zAQfkfif7D8ztJuo7Cq6VQ6DSFV&#10;28SK9uw69hph+4x9bVL+es5O0o3ByxAvzuX83a/v7jy7bK1hexViDa7k45MRZ8pJqGr3WPJv6+t3&#10;HzmLKFwlDDhV8oOK/HL+9s2s8VN1ClswlQqMnLg4bXzJt4h+WhRRbpUV8QS8cnSpIViB9BseiyqI&#10;hrxbU5yORpOigVD5AFLFSNqr7pLPs3+tlcRbraNCZkpOuWE+Qz436SzmMzF9DMJva9mnIf4hCytq&#10;R0GPrq4ECrYL9R+ubC0DRNB4IsEWoHUtVa6BqhmPXlRzvxVe5VqInOiPNMX/51be7O8Cq6uSTzhz&#10;wlKL1qpF9glaNknsND5OCXTvCYYtqanLgz6SMhXd6mDTl8phdE88H47cJmcyGZ2dX5x9eM+ZpLvx&#10;xfnZOJNfPFn7EPGzAsuSUPJAvcuUiv0qImVC0AGSgjm4ro3J/TPuNwUBO43KA9Bbp0K6hLOEB6OS&#10;lXFflSYCct5JkUdPLU1ge0FDI6RUDnPJ2S+hE0pT7NcY9vhk2mX1GuOjRY4MDo/GtnYQMksv0q6+&#10;DynrDk/8Pas7idhu2r7BG6gO1N8A3X5EL69rasJKRLwTgRaCWkpLjrd0aANNyaGXONtC+Pk3fcLT&#10;nNItZw0tWMnjj50IijPzxdEEp20chDAIm0FwO7sEon9Mz4eXWSSDgGYQdQD7QLu/SFHoSjhJsUqO&#10;g7jEbs3p7ZBqscgg2jkvcOXuvUyuE51ppNbtgwi+nzukib2BYfXE9MX4ddhk6WCxQ9B1ns1EaMdi&#10;TzTtax7Z/m1JD8Lz/4x6egHnvwAAAP//AwBQSwMEFAAGAAgAAAAhANCp2j7gAAAADAEAAA8AAABk&#10;cnMvZG93bnJldi54bWxMj8FOwzAMhu9IvENkJG4saUHdVppOE4ITEqIrB45pk7XRGqc02VbeHu80&#10;jv796ffnYjO7gZ3MFKxHCclCADPYem2xk/BVvz2sgIWoUKvBo5HwawJsytubQuXan7Eyp13sGJVg&#10;yJWEPsYx5zy0vXEqLPxokHZ7PzkVaZw6rid1pnI38FSIjDtlkS70ajQvvWkPu6OTsP3G6tX+fDSf&#10;1b6ydb0W+J4dpLy/m7fPwKKZ4xWGiz6pQ0lOjT+iDmyQkK1TIilPRPYEjIh0lSyBNZfocSmAlwX/&#10;/0T5BwAA//8DAFBLAQItABQABgAIAAAAIQC2gziS/gAAAOEBAAATAAAAAAAAAAAAAAAAAAAAAABb&#10;Q29udGVudF9UeXBlc10ueG1sUEsBAi0AFAAGAAgAAAAhADj9If/WAAAAlAEAAAsAAAAAAAAAAAAA&#10;AAAALwEAAF9yZWxzLy5yZWxzUEsBAi0AFAAGAAgAAAAhAIX8SV1tAgAASQUAAA4AAAAAAAAAAAAA&#10;AAAALgIAAGRycy9lMm9Eb2MueG1sUEsBAi0AFAAGAAgAAAAhANCp2j7gAAAADAEAAA8AAAAAAAAA&#10;AAAAAAAAxwQAAGRycy9kb3ducmV2LnhtbFBLBQYAAAAABAAEAPMAAADUBQAAAAA=&#10;" filled="f" stroked="f">
              <v:textbox inset="0,0,0,0">
                <w:txbxContent>
                  <w:p w14:paraId="48BC2447" w14:textId="77777777" w:rsidR="00D81F0A" w:rsidRPr="00D44FCA" w:rsidRDefault="00D81F0A" w:rsidP="00D81F0A">
                    <w:pPr>
                      <w:rPr>
                        <w:b/>
                        <w:color w:val="00682F" w:themeColor="accent2"/>
                        <w:sz w:val="16"/>
                        <w:szCs w:val="16"/>
                      </w:rPr>
                    </w:pPr>
                    <w:r w:rsidRPr="00D44FCA">
                      <w:rPr>
                        <w:b/>
                        <w:color w:val="00682F" w:themeColor="accent2"/>
                        <w:sz w:val="16"/>
                        <w:szCs w:val="16"/>
                      </w:rPr>
                      <w:t>RAPLEYS LLP</w:t>
                    </w:r>
                  </w:p>
                </w:txbxContent>
              </v:textbox>
              <w10:wrap anchorx="page" anchory="page"/>
              <w10:anchorlock/>
            </v:shape>
          </w:pict>
        </mc:Fallback>
      </mc:AlternateContent>
    </w:r>
    <w:r w:rsidR="00B57A29">
      <w:rPr>
        <w:noProof/>
        <w:color w:val="009F4D" w:themeColor="accent3"/>
        <w:sz w:val="16"/>
        <w:szCs w:val="16"/>
        <w:lang w:val="en-GB" w:eastAsia="en-GB"/>
      </w:rPr>
      <mc:AlternateContent>
        <mc:Choice Requires="wps">
          <w:drawing>
            <wp:anchor distT="0" distB="0" distL="114300" distR="114300" simplePos="0" relativeHeight="251659264" behindDoc="0" locked="1" layoutInCell="1" allowOverlap="1" wp14:anchorId="48BC2443" wp14:editId="48BC2444">
              <wp:simplePos x="0" y="0"/>
              <wp:positionH relativeFrom="page">
                <wp:posOffset>427355</wp:posOffset>
              </wp:positionH>
              <wp:positionV relativeFrom="page">
                <wp:posOffset>10146030</wp:posOffset>
              </wp:positionV>
              <wp:extent cx="1349375" cy="194310"/>
              <wp:effectExtent l="0" t="0" r="3175" b="15240"/>
              <wp:wrapNone/>
              <wp:docPr id="86" name="Text Box 86"/>
              <wp:cNvGraphicFramePr/>
              <a:graphic xmlns:a="http://schemas.openxmlformats.org/drawingml/2006/main">
                <a:graphicData uri="http://schemas.microsoft.com/office/word/2010/wordprocessingShape">
                  <wps:wsp>
                    <wps:cNvSpPr txBox="1"/>
                    <wps:spPr>
                      <a:xfrm>
                        <a:off x="0" y="0"/>
                        <a:ext cx="1349375" cy="194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BC2448" w14:textId="77777777" w:rsidR="00B57A29" w:rsidRPr="00D44FCA" w:rsidRDefault="00B57A29" w:rsidP="00B57A29">
                          <w:pPr>
                            <w:rPr>
                              <w:b/>
                              <w:color w:val="00682F" w:themeColor="accent2"/>
                              <w:sz w:val="16"/>
                              <w:szCs w:val="16"/>
                            </w:rPr>
                          </w:pPr>
                          <w:r w:rsidRPr="00D44FCA">
                            <w:rPr>
                              <w:b/>
                              <w:color w:val="00682F" w:themeColor="accent2"/>
                              <w:sz w:val="16"/>
                              <w:szCs w:val="16"/>
                            </w:rPr>
                            <w:t>RAPLEYS LLP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2443" id="Text Box 86" o:spid="_x0000_s1027" type="#_x0000_t202" style="position:absolute;left:0;text-align:left;margin-left:33.65pt;margin-top:798.9pt;width:106.2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OoycQIAAFIFAAAOAAAAZHJzL2Uyb0RvYy54bWysVN9P2zAQfp+0/8Hy+5oWGIOKFHVFnSZV&#10;gAYTz65j02i2zzu7Tbq/nrOTFMb2wrQX53L+7nz33Y+Ly9YatlMYanAln4zGnCknoardY8m/3y8/&#10;nHEWonCVMOBUyfcq8MvZ+3cXjZ+qI9iAqRQycuLCtPEl38Top0UR5EZZEUbglaNLDWhFpF98LCoU&#10;DXm3pjgaj0+LBrDyCFKFQNqr7pLPsn+tlYw3WgcVmSk5xRbziflcp7OYXYjpIwq/qWUfhviHKKyo&#10;HT16cHUlomBbrP9wZWuJEEDHkQRbgNa1VDkHymYyfpXN3UZ4lXMhcoI/0BT+n1t5vbtFVlclPzvl&#10;zAlLNbpXbWSfoWWkIn4aH6YEu/MEjC3pqc6DPpAypd1qtOlLCTG6J6b3B3aTN5mMjk/Ojz995EzS&#10;3eT85HiS6S+erT2G+EWBZUkoOVL1MqlitwqRIiHoAEmPOVjWxuQKGvebgoCdRuUW6K1TIl3AWYp7&#10;o5KVcd+UJgpy3EmRm08tDLKdoLYRUioXc8rZL6ETStPbbzHs8cm0i+otxgeL/DK4eDC2tQPMLL0K&#10;u/oxhKw7PPH3Iu8kxnbd5tof6rmGak9lRugGJXi5rKkWKxHirUCaDKosTXu8oUMbaEoOvcTZBvDX&#10;3/QJTw1Lt5w1NGklDz+3AhVn5qujVk5jOQg4COtBcFu7AKrChPaIl1kkA4xmEDWCfaAlME+v0JVw&#10;kt4qeRzERezmnZaIVPN5BtHweRFX7s7L5Dqxmjrrvn0Q6Pv2i9S41zDMoJi+6sIOmywdzLcRdJ1b&#10;NPHasdjzTYObO7dfMmkzvPzPqOdVOHsCAAD//wMAUEsDBBQABgAIAAAAIQCMWd0C4AAAAAwBAAAP&#10;AAAAZHJzL2Rvd25yZXYueG1sTI9BT4NAEIXvJv6HzZh4s4uoUJClaYyeTIwUDx4XmMKm7Cyy2xb/&#10;veNJbzNvXt58r9gsdhQnnL1xpOB2FYFAal1nqFfwUb/crEH4oKnToyNU8I0eNuXlRaHzzp2pwtMu&#10;9IJDyOdawRDClEvp2wGt9is3IfFt72arA69zL7tZnzncjjKOokRabYg/DHrCpwHbw+5oFWw/qXo2&#10;X2/Ne7WvTF1nEb0mB6Wur5btI4iAS/gzwy8+o0PJTI07UufFqCBJ79jJ+kOWcgd2xGnGQ8NSEq/v&#10;QZaF/F+i/AEAAP//AwBQSwECLQAUAAYACAAAACEAtoM4kv4AAADhAQAAEwAAAAAAAAAAAAAAAAAA&#10;AAAAW0NvbnRlbnRfVHlwZXNdLnhtbFBLAQItABQABgAIAAAAIQA4/SH/1gAAAJQBAAALAAAAAAAA&#10;AAAAAAAAAC8BAABfcmVscy8ucmVsc1BLAQItABQABgAIAAAAIQA06OoycQIAAFIFAAAOAAAAAAAA&#10;AAAAAAAAAC4CAABkcnMvZTJvRG9jLnhtbFBLAQItABQABgAIAAAAIQCMWd0C4AAAAAwBAAAPAAAA&#10;AAAAAAAAAAAAAMsEAABkcnMvZG93bnJldi54bWxQSwUGAAAAAAQABADzAAAA2AUAAAAA&#10;" filled="f" stroked="f">
              <v:textbox inset="0,0,0,0">
                <w:txbxContent>
                  <w:p w14:paraId="48BC2448" w14:textId="77777777" w:rsidR="00B57A29" w:rsidRPr="00D44FCA" w:rsidRDefault="00B57A29" w:rsidP="00B57A29">
                    <w:pPr>
                      <w:rPr>
                        <w:b/>
                        <w:color w:val="00682F" w:themeColor="accent2"/>
                        <w:sz w:val="16"/>
                        <w:szCs w:val="16"/>
                      </w:rPr>
                    </w:pPr>
                    <w:r w:rsidRPr="00D44FCA">
                      <w:rPr>
                        <w:b/>
                        <w:color w:val="00682F" w:themeColor="accent2"/>
                        <w:sz w:val="16"/>
                        <w:szCs w:val="16"/>
                      </w:rPr>
                      <w:t>RAPLEYS LLP</w:t>
                    </w:r>
                  </w:p>
                </w:txbxContent>
              </v:textbox>
              <w10:wrap anchorx="page" anchory="page"/>
              <w10:anchorlock/>
            </v:shape>
          </w:pict>
        </mc:Fallback>
      </mc:AlternateContent>
    </w:r>
    <w:r w:rsidR="008253B5" w:rsidRPr="008253B5">
      <w:rPr>
        <w:rStyle w:val="PageNumber"/>
        <w:color w:val="009F4D" w:themeColor="accent3"/>
        <w:sz w:val="16"/>
        <w:szCs w:val="16"/>
      </w:rPr>
      <w:fldChar w:fldCharType="begin"/>
    </w:r>
    <w:r w:rsidR="008253B5" w:rsidRPr="008253B5">
      <w:rPr>
        <w:rStyle w:val="PageNumber"/>
        <w:color w:val="009F4D" w:themeColor="accent3"/>
        <w:sz w:val="16"/>
        <w:szCs w:val="16"/>
      </w:rPr>
      <w:instrText xml:space="preserve"> PAGE </w:instrText>
    </w:r>
    <w:r w:rsidR="008253B5" w:rsidRPr="008253B5">
      <w:rPr>
        <w:rStyle w:val="PageNumber"/>
        <w:color w:val="009F4D" w:themeColor="accent3"/>
        <w:sz w:val="16"/>
        <w:szCs w:val="16"/>
      </w:rPr>
      <w:fldChar w:fldCharType="separate"/>
    </w:r>
    <w:r w:rsidR="001446C9">
      <w:rPr>
        <w:rStyle w:val="PageNumber"/>
        <w:noProof/>
        <w:color w:val="009F4D" w:themeColor="accent3"/>
        <w:sz w:val="16"/>
        <w:szCs w:val="16"/>
      </w:rPr>
      <w:t>3</w:t>
    </w:r>
    <w:r w:rsidR="008253B5" w:rsidRPr="008253B5">
      <w:rPr>
        <w:rStyle w:val="PageNumber"/>
        <w:color w:val="009F4D"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243E" w14:textId="77777777" w:rsidR="008253B5" w:rsidRPr="001933ED" w:rsidRDefault="008253B5" w:rsidP="001933ED">
    <w:pPr>
      <w:pStyle w:val="Footer"/>
      <w:pBdr>
        <w:top w:val="single" w:sz="48" w:space="1" w:color="DFE4E2" w:themeColor="background2"/>
      </w:pBdr>
      <w:tabs>
        <w:tab w:val="right" w:pos="10348"/>
      </w:tabs>
      <w:rPr>
        <w:color w:val="009F4D" w:themeColor="accent3"/>
        <w:sz w:val="16"/>
        <w:szCs w:val="16"/>
      </w:rPr>
    </w:pPr>
    <w:r w:rsidRPr="001933ED">
      <w:rPr>
        <w:color w:val="00682F" w:themeColor="accent2"/>
        <w:sz w:val="16"/>
        <w:szCs w:val="16"/>
      </w:rPr>
      <w:t>RAPLEYS LLP</w:t>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tab/>
    </w:r>
    <w:r w:rsidRPr="001933ED">
      <w:rPr>
        <w:color w:val="009F4D" w:themeColor="accent3"/>
        <w:sz w:val="16"/>
        <w:szCs w:val="16"/>
      </w:rPr>
      <w:fldChar w:fldCharType="begin"/>
    </w:r>
    <w:r w:rsidRPr="001933ED">
      <w:rPr>
        <w:color w:val="009F4D" w:themeColor="accent3"/>
        <w:sz w:val="16"/>
        <w:szCs w:val="16"/>
      </w:rPr>
      <w:instrText xml:space="preserve"> PAGE   \* MERGEFORMAT </w:instrText>
    </w:r>
    <w:r w:rsidRPr="001933ED">
      <w:rPr>
        <w:color w:val="009F4D" w:themeColor="accent3"/>
        <w:sz w:val="16"/>
        <w:szCs w:val="16"/>
      </w:rPr>
      <w:fldChar w:fldCharType="separate"/>
    </w:r>
    <w:r>
      <w:rPr>
        <w:noProof/>
        <w:color w:val="009F4D" w:themeColor="accent3"/>
        <w:sz w:val="16"/>
        <w:szCs w:val="16"/>
      </w:rPr>
      <w:t>1</w:t>
    </w:r>
    <w:r w:rsidRPr="001933ED">
      <w:rPr>
        <w:noProof/>
        <w:color w:val="009F4D" w:themeColor="accent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72DB0" w14:textId="77777777" w:rsidR="00CE380A" w:rsidRDefault="00CE380A" w:rsidP="008B5529">
      <w:r>
        <w:separator/>
      </w:r>
    </w:p>
  </w:footnote>
  <w:footnote w:type="continuationSeparator" w:id="0">
    <w:p w14:paraId="590556E3" w14:textId="77777777" w:rsidR="00CE380A" w:rsidRDefault="00CE380A" w:rsidP="008B5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243B" w14:textId="77777777" w:rsidR="008253B5" w:rsidRDefault="008253B5" w:rsidP="00DA364A">
    <w:pPr>
      <w:pStyle w:val="Header"/>
      <w:pBdr>
        <w:bottom w:val="single" w:sz="48" w:space="3" w:color="DFE4E2" w:themeColor="background2"/>
      </w:pBdr>
      <w:tabs>
        <w:tab w:val="left" w:pos="8222"/>
      </w:tabs>
      <w:ind w:right="2268"/>
    </w:pPr>
    <w:r>
      <w:rPr>
        <w:noProof/>
        <w:lang w:val="en-GB" w:eastAsia="en-GB"/>
      </w:rPr>
      <w:drawing>
        <wp:anchor distT="0" distB="0" distL="114300" distR="114300" simplePos="0" relativeHeight="251655168" behindDoc="1" locked="1" layoutInCell="1" allowOverlap="1" wp14:anchorId="48BC243F" wp14:editId="48BC2440">
          <wp:simplePos x="0" y="0"/>
          <wp:positionH relativeFrom="page">
            <wp:posOffset>13335</wp:posOffset>
          </wp:positionH>
          <wp:positionV relativeFrom="page">
            <wp:posOffset>-41910</wp:posOffset>
          </wp:positionV>
          <wp:extent cx="10706735" cy="10693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leys-Letterhead-v5-SCREEN-RGB_PG2.png"/>
                  <pic:cNvPicPr/>
                </pic:nvPicPr>
                <pic:blipFill rotWithShape="1">
                  <a:blip r:embed="rId1">
                    <a:extLst>
                      <a:ext uri="{28A0092B-C50C-407E-A947-70E740481C1C}">
                        <a14:useLocalDpi xmlns:a14="http://schemas.microsoft.com/office/drawing/2010/main" val="0"/>
                      </a:ext>
                    </a:extLst>
                  </a:blip>
                  <a:srcRect l="-39804" r="-1829"/>
                  <a:stretch/>
                </pic:blipFill>
                <pic:spPr bwMode="auto">
                  <a:xfrm>
                    <a:off x="0" y="0"/>
                    <a:ext cx="10706735" cy="10693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C243D" w14:textId="77777777" w:rsidR="008253B5" w:rsidRDefault="008253B5" w:rsidP="001933ED">
    <w:pPr>
      <w:pStyle w:val="Header"/>
      <w:pBdr>
        <w:bottom w:val="single" w:sz="48" w:space="1" w:color="DFE4E2" w:themeColor="background2"/>
      </w:pBdr>
      <w:tabs>
        <w:tab w:val="left" w:pos="9781"/>
      </w:tabs>
      <w:ind w:right="2268"/>
    </w:pPr>
    <w:r>
      <w:rPr>
        <w:noProof/>
        <w:lang w:val="en-GB" w:eastAsia="en-GB"/>
      </w:rPr>
      <w:drawing>
        <wp:anchor distT="0" distB="0" distL="114300" distR="114300" simplePos="0" relativeHeight="251657216" behindDoc="0" locked="0" layoutInCell="1" allowOverlap="1" wp14:anchorId="48BC2445" wp14:editId="48BC2446">
          <wp:simplePos x="0" y="0"/>
          <wp:positionH relativeFrom="column">
            <wp:posOffset>5251611</wp:posOffset>
          </wp:positionH>
          <wp:positionV relativeFrom="paragraph">
            <wp:posOffset>-5080</wp:posOffset>
          </wp:positionV>
          <wp:extent cx="1289714" cy="429268"/>
          <wp:effectExtent l="0" t="0" r="571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leys_Standard_colour_1920x640px.png"/>
                  <pic:cNvPicPr/>
                </pic:nvPicPr>
                <pic:blipFill>
                  <a:blip r:embed="rId1">
                    <a:extLst>
                      <a:ext uri="{28A0092B-C50C-407E-A947-70E740481C1C}">
                        <a14:useLocalDpi xmlns:a14="http://schemas.microsoft.com/office/drawing/2010/main" val="0"/>
                      </a:ext>
                    </a:extLst>
                  </a:blip>
                  <a:stretch>
                    <a:fillRect/>
                  </a:stretch>
                </pic:blipFill>
                <pic:spPr>
                  <a:xfrm>
                    <a:off x="0" y="0"/>
                    <a:ext cx="1289714" cy="4292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44E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E0A0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061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BC080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8502CC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992EE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ACA4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B2A9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70C73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E291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28D6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1F4D7B"/>
    <w:multiLevelType w:val="hybridMultilevel"/>
    <w:tmpl w:val="CD5253A2"/>
    <w:lvl w:ilvl="0" w:tplc="F0B63842">
      <w:start w:val="1"/>
      <w:numFmt w:val="decimal"/>
      <w:pStyle w:val="ListNumber5"/>
      <w:lvlText w:val="%1."/>
      <w:lvlJc w:val="left"/>
      <w:pPr>
        <w:tabs>
          <w:tab w:val="num" w:pos="2064"/>
        </w:tabs>
        <w:ind w:left="2064"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B2CE1"/>
    <w:multiLevelType w:val="hybridMultilevel"/>
    <w:tmpl w:val="DB3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D5536"/>
    <w:multiLevelType w:val="hybridMultilevel"/>
    <w:tmpl w:val="7E2240F4"/>
    <w:lvl w:ilvl="0" w:tplc="08090017">
      <w:start w:val="1"/>
      <w:numFmt w:val="lowerLetter"/>
      <w:lvlText w:val="%1)"/>
      <w:lvlJc w:val="left"/>
      <w:pPr>
        <w:ind w:left="1636" w:hanging="360"/>
      </w:pPr>
      <w:rPr>
        <w:rFonts w:hint="default"/>
        <w:sz w:val="22"/>
        <w:szCs w:val="22"/>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0D0F3BC5"/>
    <w:multiLevelType w:val="hybridMultilevel"/>
    <w:tmpl w:val="8F74D6E2"/>
    <w:lvl w:ilvl="0" w:tplc="A2B449CC">
      <w:start w:val="1"/>
      <w:numFmt w:val="bullet"/>
      <w:lvlText w:val="•"/>
      <w:lvlJc w:val="left"/>
      <w:pPr>
        <w:tabs>
          <w:tab w:val="num" w:pos="562"/>
        </w:tabs>
        <w:ind w:left="562" w:hanging="187"/>
      </w:pPr>
      <w:rPr>
        <w:rFonts w:ascii="Signika" w:hAnsi="Signik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5" w15:restartNumberingAfterBreak="0">
    <w:nsid w:val="105F400D"/>
    <w:multiLevelType w:val="hybridMultilevel"/>
    <w:tmpl w:val="F4B6A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F05563"/>
    <w:multiLevelType w:val="hybridMultilevel"/>
    <w:tmpl w:val="E116C26A"/>
    <w:lvl w:ilvl="0" w:tplc="136EB2BC">
      <w:start w:val="1"/>
      <w:numFmt w:val="bullet"/>
      <w:pStyle w:val="ListBullet5"/>
      <w:lvlText w:val="•"/>
      <w:lvlJc w:val="left"/>
      <w:pPr>
        <w:tabs>
          <w:tab w:val="num" w:pos="2064"/>
        </w:tabs>
        <w:ind w:left="2064"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B41CA"/>
    <w:multiLevelType w:val="hybridMultilevel"/>
    <w:tmpl w:val="E0325BDA"/>
    <w:lvl w:ilvl="0" w:tplc="86A83E60">
      <w:start w:val="1"/>
      <w:numFmt w:val="bullet"/>
      <w:lvlText w:val=""/>
      <w:lvlJc w:val="left"/>
      <w:pPr>
        <w:tabs>
          <w:tab w:val="num" w:pos="938"/>
        </w:tabs>
        <w:ind w:left="938"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53DF4"/>
    <w:multiLevelType w:val="hybridMultilevel"/>
    <w:tmpl w:val="0FBE34B6"/>
    <w:lvl w:ilvl="0" w:tplc="83D04A64">
      <w:start w:val="1"/>
      <w:numFmt w:val="bullet"/>
      <w:lvlText w:val="•"/>
      <w:lvlJc w:val="left"/>
      <w:pPr>
        <w:ind w:left="720" w:hanging="533"/>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AA5F68"/>
    <w:multiLevelType w:val="hybridMultilevel"/>
    <w:tmpl w:val="D8EEB8C4"/>
    <w:lvl w:ilvl="0" w:tplc="D35C1C62">
      <w:start w:val="1"/>
      <w:numFmt w:val="bullet"/>
      <w:pStyle w:val="ListBullet3"/>
      <w:lvlText w:val="•"/>
      <w:lvlJc w:val="left"/>
      <w:pPr>
        <w:tabs>
          <w:tab w:val="num" w:pos="1314"/>
        </w:tabs>
        <w:ind w:left="1314" w:hanging="188"/>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7675A5"/>
    <w:multiLevelType w:val="hybridMultilevel"/>
    <w:tmpl w:val="8AA8C04A"/>
    <w:lvl w:ilvl="0" w:tplc="3BB60450">
      <w:start w:val="1"/>
      <w:numFmt w:val="bullet"/>
      <w:lvlText w:val="•"/>
      <w:lvlJc w:val="left"/>
      <w:pPr>
        <w:tabs>
          <w:tab w:val="num" w:pos="562"/>
        </w:tabs>
        <w:ind w:left="562" w:hanging="187"/>
      </w:pPr>
      <w:rPr>
        <w:rFonts w:ascii="Signika" w:hAnsi="Signika"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244B7A90"/>
    <w:multiLevelType w:val="hybridMultilevel"/>
    <w:tmpl w:val="0F94DF02"/>
    <w:lvl w:ilvl="0" w:tplc="D7461E96">
      <w:start w:val="1"/>
      <w:numFmt w:val="bullet"/>
      <w:pStyle w:val="ListBullet"/>
      <w:lvlText w:val="•"/>
      <w:lvlJc w:val="left"/>
      <w:pPr>
        <w:tabs>
          <w:tab w:val="num" w:pos="563"/>
        </w:tabs>
        <w:ind w:left="563" w:hanging="203"/>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9C0425"/>
    <w:multiLevelType w:val="hybridMultilevel"/>
    <w:tmpl w:val="19F65A3E"/>
    <w:lvl w:ilvl="0" w:tplc="8FDA437E">
      <w:start w:val="1"/>
      <w:numFmt w:val="bullet"/>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75BDE"/>
    <w:multiLevelType w:val="hybridMultilevel"/>
    <w:tmpl w:val="56B82502"/>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FB7EA6"/>
    <w:multiLevelType w:val="hybridMultilevel"/>
    <w:tmpl w:val="716493D2"/>
    <w:lvl w:ilvl="0" w:tplc="461C14D4">
      <w:start w:val="1"/>
      <w:numFmt w:val="bullet"/>
      <w:pStyle w:val="ListBullet2"/>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A00EA"/>
    <w:multiLevelType w:val="hybridMultilevel"/>
    <w:tmpl w:val="5A12CEE0"/>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4A3F4D"/>
    <w:multiLevelType w:val="hybridMultilevel"/>
    <w:tmpl w:val="D534C2E0"/>
    <w:lvl w:ilvl="0" w:tplc="A55417A8">
      <w:start w:val="1"/>
      <w:numFmt w:val="decimal"/>
      <w:pStyle w:val="ListNumber4"/>
      <w:lvlText w:val="%1."/>
      <w:lvlJc w:val="left"/>
      <w:pPr>
        <w:tabs>
          <w:tab w:val="num" w:pos="1689"/>
        </w:tabs>
        <w:ind w:left="1689" w:hanging="1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236C3C"/>
    <w:multiLevelType w:val="hybridMultilevel"/>
    <w:tmpl w:val="2A707708"/>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B47BF"/>
    <w:multiLevelType w:val="hybridMultilevel"/>
    <w:tmpl w:val="72A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4D78DA"/>
    <w:multiLevelType w:val="hybridMultilevel"/>
    <w:tmpl w:val="EE0E1426"/>
    <w:lvl w:ilvl="0" w:tplc="3E06CE12">
      <w:start w:val="1"/>
      <w:numFmt w:val="bullet"/>
      <w:pStyle w:val="ListBullet4"/>
      <w:lvlText w:val="•"/>
      <w:lvlJc w:val="left"/>
      <w:pPr>
        <w:tabs>
          <w:tab w:val="num" w:pos="1689"/>
        </w:tabs>
        <w:ind w:left="1689" w:hanging="188"/>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C22E57"/>
    <w:multiLevelType w:val="hybridMultilevel"/>
    <w:tmpl w:val="194E186C"/>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B5909"/>
    <w:multiLevelType w:val="hybridMultilevel"/>
    <w:tmpl w:val="A9F0F980"/>
    <w:lvl w:ilvl="0" w:tplc="498E39F2">
      <w:start w:val="1"/>
      <w:numFmt w:val="bullet"/>
      <w:lvlText w:val="•"/>
      <w:lvlJc w:val="left"/>
      <w:pPr>
        <w:tabs>
          <w:tab w:val="num" w:pos="938"/>
        </w:tabs>
        <w:ind w:left="938" w:hanging="187"/>
      </w:pPr>
      <w:rPr>
        <w:rFonts w:ascii="Signika" w:hAnsi="Signika"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32" w15:restartNumberingAfterBreak="0">
    <w:nsid w:val="6B671BEB"/>
    <w:multiLevelType w:val="hybridMultilevel"/>
    <w:tmpl w:val="31141F44"/>
    <w:lvl w:ilvl="0" w:tplc="D0FCCEAC">
      <w:start w:val="1"/>
      <w:numFmt w:val="decimal"/>
      <w:pStyle w:val="ListNumber3"/>
      <w:lvlText w:val="%1."/>
      <w:lvlJc w:val="left"/>
      <w:pPr>
        <w:tabs>
          <w:tab w:val="num" w:pos="1314"/>
        </w:tabs>
        <w:ind w:left="1314" w:hanging="1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062EF"/>
    <w:multiLevelType w:val="hybridMultilevel"/>
    <w:tmpl w:val="8F789A62"/>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6587D"/>
    <w:multiLevelType w:val="hybridMultilevel"/>
    <w:tmpl w:val="1A86EE3E"/>
    <w:lvl w:ilvl="0" w:tplc="713C6974">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D72B5"/>
    <w:multiLevelType w:val="hybridMultilevel"/>
    <w:tmpl w:val="A21695B0"/>
    <w:lvl w:ilvl="0" w:tplc="20DA99D8">
      <w:start w:val="1"/>
      <w:numFmt w:val="decimal"/>
      <w:pStyle w:val="ListNumber2"/>
      <w:lvlText w:val="%1."/>
      <w:lvlJc w:val="left"/>
      <w:pPr>
        <w:tabs>
          <w:tab w:val="num" w:pos="938"/>
        </w:tabs>
        <w:ind w:left="938"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C588F"/>
    <w:multiLevelType w:val="hybridMultilevel"/>
    <w:tmpl w:val="88081712"/>
    <w:lvl w:ilvl="0" w:tplc="5B4CF3DC">
      <w:start w:val="1"/>
      <w:numFmt w:val="decimal"/>
      <w:pStyle w:val="ListNumber"/>
      <w:lvlText w:val="%1."/>
      <w:lvlJc w:val="left"/>
      <w:pPr>
        <w:tabs>
          <w:tab w:val="num" w:pos="563"/>
        </w:tabs>
        <w:ind w:left="563" w:hanging="20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677A5"/>
    <w:multiLevelType w:val="hybridMultilevel"/>
    <w:tmpl w:val="8F8087AE"/>
    <w:lvl w:ilvl="0" w:tplc="4DF2B150">
      <w:start w:val="1"/>
      <w:numFmt w:val="bullet"/>
      <w:lvlText w:val=""/>
      <w:lvlJc w:val="left"/>
      <w:pPr>
        <w:ind w:left="720" w:hanging="360"/>
      </w:pPr>
      <w:rPr>
        <w:rFonts w:ascii="Signika" w:hAnsi="Signik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E663D"/>
    <w:multiLevelType w:val="multilevel"/>
    <w:tmpl w:val="853E05C8"/>
    <w:lvl w:ilvl="0">
      <w:start w:val="1"/>
      <w:numFmt w:val="decimal"/>
      <w:lvlText w:val="%1.0"/>
      <w:lvlJc w:val="left"/>
      <w:pPr>
        <w:ind w:left="720" w:hanging="720"/>
      </w:pPr>
      <w:rPr>
        <w:rFonts w:hint="default"/>
        <w:b/>
      </w:rPr>
    </w:lvl>
    <w:lvl w:ilvl="1">
      <w:start w:val="1"/>
      <w:numFmt w:val="decimal"/>
      <w:lvlText w:val="5.%2"/>
      <w:lvlJc w:val="left"/>
      <w:pPr>
        <w:ind w:left="1440" w:hanging="720"/>
      </w:pPr>
      <w:rPr>
        <w:rFonts w:hint="default"/>
        <w:b w:val="0"/>
        <w:bCs w:val="0"/>
        <w:color w:val="auto"/>
        <w:sz w:val="22"/>
        <w:szCs w:val="24"/>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9"/>
  </w:num>
  <w:num w:numId="8">
    <w:abstractNumId w:val="5"/>
  </w:num>
  <w:num w:numId="9">
    <w:abstractNumId w:val="6"/>
  </w:num>
  <w:num w:numId="10">
    <w:abstractNumId w:val="7"/>
  </w:num>
  <w:num w:numId="11">
    <w:abstractNumId w:val="8"/>
  </w:num>
  <w:num w:numId="12">
    <w:abstractNumId w:val="28"/>
  </w:num>
  <w:num w:numId="13">
    <w:abstractNumId w:val="37"/>
  </w:num>
  <w:num w:numId="14">
    <w:abstractNumId w:val="34"/>
  </w:num>
  <w:num w:numId="15">
    <w:abstractNumId w:val="18"/>
  </w:num>
  <w:num w:numId="16">
    <w:abstractNumId w:val="20"/>
  </w:num>
  <w:num w:numId="17">
    <w:abstractNumId w:val="17"/>
  </w:num>
  <w:num w:numId="18">
    <w:abstractNumId w:val="22"/>
  </w:num>
  <w:num w:numId="19">
    <w:abstractNumId w:val="14"/>
  </w:num>
  <w:num w:numId="20">
    <w:abstractNumId w:val="31"/>
  </w:num>
  <w:num w:numId="21">
    <w:abstractNumId w:val="23"/>
  </w:num>
  <w:num w:numId="22">
    <w:abstractNumId w:val="21"/>
  </w:num>
  <w:num w:numId="23">
    <w:abstractNumId w:val="30"/>
  </w:num>
  <w:num w:numId="24">
    <w:abstractNumId w:val="24"/>
  </w:num>
  <w:num w:numId="25">
    <w:abstractNumId w:val="27"/>
  </w:num>
  <w:num w:numId="26">
    <w:abstractNumId w:val="19"/>
  </w:num>
  <w:num w:numId="27">
    <w:abstractNumId w:val="25"/>
  </w:num>
  <w:num w:numId="28">
    <w:abstractNumId w:val="29"/>
  </w:num>
  <w:num w:numId="29">
    <w:abstractNumId w:val="33"/>
  </w:num>
  <w:num w:numId="30">
    <w:abstractNumId w:val="16"/>
  </w:num>
  <w:num w:numId="31">
    <w:abstractNumId w:val="36"/>
  </w:num>
  <w:num w:numId="32">
    <w:abstractNumId w:val="35"/>
  </w:num>
  <w:num w:numId="33">
    <w:abstractNumId w:val="32"/>
  </w:num>
  <w:num w:numId="34">
    <w:abstractNumId w:val="26"/>
  </w:num>
  <w:num w:numId="35">
    <w:abstractNumId w:val="11"/>
  </w:num>
  <w:num w:numId="36">
    <w:abstractNumId w:val="12"/>
  </w:num>
  <w:num w:numId="37">
    <w:abstractNumId w:val="15"/>
  </w:num>
  <w:num w:numId="38">
    <w:abstractNumId w:val="1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931902"/>
    <w:rsid w:val="00026EE9"/>
    <w:rsid w:val="000318A7"/>
    <w:rsid w:val="00036448"/>
    <w:rsid w:val="00054883"/>
    <w:rsid w:val="00073705"/>
    <w:rsid w:val="000C3159"/>
    <w:rsid w:val="000C39E3"/>
    <w:rsid w:val="001377E7"/>
    <w:rsid w:val="001446C9"/>
    <w:rsid w:val="001674DF"/>
    <w:rsid w:val="00184368"/>
    <w:rsid w:val="00186DF5"/>
    <w:rsid w:val="001933ED"/>
    <w:rsid w:val="001A42F7"/>
    <w:rsid w:val="001A4DBD"/>
    <w:rsid w:val="001B22E0"/>
    <w:rsid w:val="001C4C3B"/>
    <w:rsid w:val="002109EE"/>
    <w:rsid w:val="00211672"/>
    <w:rsid w:val="0021758C"/>
    <w:rsid w:val="002223D9"/>
    <w:rsid w:val="00241064"/>
    <w:rsid w:val="00247DC6"/>
    <w:rsid w:val="00254A24"/>
    <w:rsid w:val="00285D26"/>
    <w:rsid w:val="002F378C"/>
    <w:rsid w:val="003123A8"/>
    <w:rsid w:val="00330736"/>
    <w:rsid w:val="00335C4C"/>
    <w:rsid w:val="003418CF"/>
    <w:rsid w:val="00382361"/>
    <w:rsid w:val="0039385A"/>
    <w:rsid w:val="003A4015"/>
    <w:rsid w:val="003B5DC7"/>
    <w:rsid w:val="003B6C4E"/>
    <w:rsid w:val="003C6DB5"/>
    <w:rsid w:val="003F3703"/>
    <w:rsid w:val="00405F4C"/>
    <w:rsid w:val="00435DAE"/>
    <w:rsid w:val="00460061"/>
    <w:rsid w:val="00460E63"/>
    <w:rsid w:val="004730AD"/>
    <w:rsid w:val="0049118B"/>
    <w:rsid w:val="004971A2"/>
    <w:rsid w:val="004A4AD4"/>
    <w:rsid w:val="004C2A89"/>
    <w:rsid w:val="004F4564"/>
    <w:rsid w:val="00504897"/>
    <w:rsid w:val="0052230E"/>
    <w:rsid w:val="0052240D"/>
    <w:rsid w:val="00534B94"/>
    <w:rsid w:val="00535106"/>
    <w:rsid w:val="00545129"/>
    <w:rsid w:val="005466CA"/>
    <w:rsid w:val="00546EBE"/>
    <w:rsid w:val="00576E76"/>
    <w:rsid w:val="0057792E"/>
    <w:rsid w:val="00597640"/>
    <w:rsid w:val="005A155E"/>
    <w:rsid w:val="00632513"/>
    <w:rsid w:val="00656B46"/>
    <w:rsid w:val="006976CE"/>
    <w:rsid w:val="00697A17"/>
    <w:rsid w:val="006B6C8A"/>
    <w:rsid w:val="006D0DAC"/>
    <w:rsid w:val="006F0E12"/>
    <w:rsid w:val="006F419A"/>
    <w:rsid w:val="00700129"/>
    <w:rsid w:val="00721A71"/>
    <w:rsid w:val="007222D5"/>
    <w:rsid w:val="00750A14"/>
    <w:rsid w:val="00766BAD"/>
    <w:rsid w:val="007763DF"/>
    <w:rsid w:val="00784AD5"/>
    <w:rsid w:val="007A5F04"/>
    <w:rsid w:val="007B36C2"/>
    <w:rsid w:val="007B5347"/>
    <w:rsid w:val="007D40AA"/>
    <w:rsid w:val="007E472B"/>
    <w:rsid w:val="008061BF"/>
    <w:rsid w:val="00824DE6"/>
    <w:rsid w:val="008253B5"/>
    <w:rsid w:val="00836787"/>
    <w:rsid w:val="00857D14"/>
    <w:rsid w:val="0086541F"/>
    <w:rsid w:val="008719C8"/>
    <w:rsid w:val="00873F60"/>
    <w:rsid w:val="008B1098"/>
    <w:rsid w:val="008B5529"/>
    <w:rsid w:val="008C0420"/>
    <w:rsid w:val="008D41C9"/>
    <w:rsid w:val="00905549"/>
    <w:rsid w:val="0091290A"/>
    <w:rsid w:val="00912EA9"/>
    <w:rsid w:val="00931902"/>
    <w:rsid w:val="00941896"/>
    <w:rsid w:val="009549C2"/>
    <w:rsid w:val="009565F2"/>
    <w:rsid w:val="00967145"/>
    <w:rsid w:val="00985619"/>
    <w:rsid w:val="009A6C1A"/>
    <w:rsid w:val="009B2A23"/>
    <w:rsid w:val="009B2EB3"/>
    <w:rsid w:val="009B7490"/>
    <w:rsid w:val="009C1E28"/>
    <w:rsid w:val="009F0963"/>
    <w:rsid w:val="00A0656D"/>
    <w:rsid w:val="00A17DA8"/>
    <w:rsid w:val="00A86451"/>
    <w:rsid w:val="00AD39E4"/>
    <w:rsid w:val="00AE52DE"/>
    <w:rsid w:val="00B06594"/>
    <w:rsid w:val="00B118AF"/>
    <w:rsid w:val="00B34B4A"/>
    <w:rsid w:val="00B4405F"/>
    <w:rsid w:val="00B46A31"/>
    <w:rsid w:val="00B57A29"/>
    <w:rsid w:val="00B61C87"/>
    <w:rsid w:val="00BA6CF3"/>
    <w:rsid w:val="00BE2385"/>
    <w:rsid w:val="00BF22ED"/>
    <w:rsid w:val="00BF5309"/>
    <w:rsid w:val="00C455F9"/>
    <w:rsid w:val="00C7277A"/>
    <w:rsid w:val="00CA2F2B"/>
    <w:rsid w:val="00CD5274"/>
    <w:rsid w:val="00CE380A"/>
    <w:rsid w:val="00D10218"/>
    <w:rsid w:val="00D200C5"/>
    <w:rsid w:val="00D4207C"/>
    <w:rsid w:val="00D51092"/>
    <w:rsid w:val="00D7401F"/>
    <w:rsid w:val="00D81F0A"/>
    <w:rsid w:val="00D8790C"/>
    <w:rsid w:val="00D96224"/>
    <w:rsid w:val="00DA364A"/>
    <w:rsid w:val="00DA5944"/>
    <w:rsid w:val="00DC338A"/>
    <w:rsid w:val="00DD6561"/>
    <w:rsid w:val="00E27AA7"/>
    <w:rsid w:val="00E35D8B"/>
    <w:rsid w:val="00E36E7E"/>
    <w:rsid w:val="00EC1A13"/>
    <w:rsid w:val="00ED61E6"/>
    <w:rsid w:val="00F14BA1"/>
    <w:rsid w:val="00F634F8"/>
    <w:rsid w:val="00F7743B"/>
    <w:rsid w:val="00F82394"/>
    <w:rsid w:val="00F978F7"/>
    <w:rsid w:val="00FE2E93"/>
    <w:rsid w:val="00FF05FF"/>
    <w:rsid w:val="00FF26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BC242F"/>
  <w15:docId w15:val="{116D150C-32F8-44E3-87A3-FBD0350A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EastAsia" w:hAnsi="Trebuchet MS" w:cstheme="minorBidi"/>
        <w:color w:val="5E6064" w:themeColor="text1"/>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902"/>
    <w:pPr>
      <w:tabs>
        <w:tab w:val="left" w:pos="375"/>
        <w:tab w:val="left" w:pos="751"/>
        <w:tab w:val="left" w:pos="1126"/>
        <w:tab w:val="left" w:pos="1501"/>
        <w:tab w:val="left" w:pos="1877"/>
        <w:tab w:val="left" w:pos="2252"/>
        <w:tab w:val="left" w:pos="2627"/>
        <w:tab w:val="left" w:pos="3003"/>
        <w:tab w:val="left" w:pos="3378"/>
        <w:tab w:val="left" w:pos="3754"/>
        <w:tab w:val="left" w:pos="4129"/>
        <w:tab w:val="left" w:pos="4504"/>
        <w:tab w:val="left" w:pos="4880"/>
        <w:tab w:val="left" w:pos="5255"/>
        <w:tab w:val="left" w:pos="5630"/>
        <w:tab w:val="left" w:pos="6006"/>
        <w:tab w:val="left" w:pos="6381"/>
        <w:tab w:val="left" w:pos="6756"/>
        <w:tab w:val="left" w:pos="7132"/>
      </w:tabs>
      <w:suppressAutoHyphens/>
      <w:spacing w:line="250" w:lineRule="atLeast"/>
    </w:pPr>
  </w:style>
  <w:style w:type="paragraph" w:styleId="Heading1">
    <w:name w:val="heading 1"/>
    <w:basedOn w:val="Normal"/>
    <w:next w:val="Normal"/>
    <w:link w:val="Heading1Char"/>
    <w:uiPriority w:val="9"/>
    <w:qFormat/>
    <w:rsid w:val="001933ED"/>
    <w:pPr>
      <w:keepNext/>
      <w:keepLines/>
      <w:outlineLvl w:val="0"/>
    </w:pPr>
    <w:rPr>
      <w:rFonts w:eastAsiaTheme="majorEastAsia" w:cstheme="majorBidi"/>
      <w:bCs/>
      <w:color w:val="00682F" w:themeColor="accent2"/>
      <w:szCs w:val="32"/>
    </w:rPr>
  </w:style>
  <w:style w:type="paragraph" w:styleId="Heading2">
    <w:name w:val="heading 2"/>
    <w:basedOn w:val="Normal"/>
    <w:next w:val="Normal"/>
    <w:link w:val="Heading2Char"/>
    <w:uiPriority w:val="9"/>
    <w:unhideWhenUsed/>
    <w:qFormat/>
    <w:rsid w:val="001933ED"/>
    <w:pPr>
      <w:outlineLvl w:val="1"/>
    </w:pPr>
    <w:rPr>
      <w:color w:val="0CACD2" w:themeColor="accent1"/>
    </w:rPr>
  </w:style>
  <w:style w:type="paragraph" w:styleId="Heading3">
    <w:name w:val="heading 3"/>
    <w:basedOn w:val="Normal"/>
    <w:next w:val="Normal"/>
    <w:link w:val="Heading3Char"/>
    <w:uiPriority w:val="9"/>
    <w:unhideWhenUsed/>
    <w:qFormat/>
    <w:rsid w:val="00D7401F"/>
    <w:pPr>
      <w:outlineLvl w:val="2"/>
    </w:pPr>
    <w:rPr>
      <w:b/>
    </w:rPr>
  </w:style>
  <w:style w:type="paragraph" w:styleId="Heading4">
    <w:name w:val="heading 4"/>
    <w:basedOn w:val="Heading1"/>
    <w:next w:val="Normal"/>
    <w:link w:val="Heading4Char"/>
    <w:uiPriority w:val="9"/>
    <w:unhideWhenUsed/>
    <w:qFormat/>
    <w:rsid w:val="001933ED"/>
    <w:pPr>
      <w:outlineLvl w:val="3"/>
    </w:pPr>
    <w:rPr>
      <w:b/>
      <w:caps/>
      <w:szCs w:val="20"/>
    </w:rPr>
  </w:style>
  <w:style w:type="paragraph" w:styleId="Heading5">
    <w:name w:val="heading 5"/>
    <w:basedOn w:val="Heading2"/>
    <w:next w:val="Normal"/>
    <w:link w:val="Heading5Char"/>
    <w:uiPriority w:val="9"/>
    <w:unhideWhenUsed/>
    <w:qFormat/>
    <w:rsid w:val="006976CE"/>
    <w:pPr>
      <w:outlineLvl w:val="4"/>
    </w:pPr>
    <w:rPr>
      <w:b/>
      <w:caps/>
      <w:szCs w:val="20"/>
    </w:rPr>
  </w:style>
  <w:style w:type="paragraph" w:styleId="Heading6">
    <w:name w:val="heading 6"/>
    <w:basedOn w:val="Heading3"/>
    <w:next w:val="Normal"/>
    <w:link w:val="Heading6Char"/>
    <w:uiPriority w:val="9"/>
    <w:unhideWhenUsed/>
    <w:qFormat/>
    <w:rsid w:val="006976CE"/>
    <w:pPr>
      <w:keepNext/>
      <w:keepLines/>
      <w:outlineLvl w:val="5"/>
    </w:pPr>
    <w:rPr>
      <w:rFonts w:eastAsiaTheme="majorEastAsia" w:cstheme="majorBidi"/>
      <w:b w:val="0"/>
      <w:caps/>
      <w:szCs w:val="20"/>
    </w:rPr>
  </w:style>
  <w:style w:type="paragraph" w:styleId="Heading7">
    <w:name w:val="heading 7"/>
    <w:basedOn w:val="Heading1"/>
    <w:next w:val="Normal"/>
    <w:link w:val="Heading7Char"/>
    <w:uiPriority w:val="9"/>
    <w:unhideWhenUsed/>
    <w:rsid w:val="008719C8"/>
    <w:pPr>
      <w:spacing w:line="350" w:lineRule="exact"/>
      <w:outlineLvl w:val="6"/>
    </w:pPr>
    <w:rPr>
      <w:b/>
      <w:sz w:val="28"/>
    </w:rPr>
  </w:style>
  <w:style w:type="paragraph" w:styleId="Heading8">
    <w:name w:val="heading 8"/>
    <w:basedOn w:val="Heading2"/>
    <w:next w:val="Normal"/>
    <w:link w:val="Heading8Char"/>
    <w:uiPriority w:val="9"/>
    <w:unhideWhenUsed/>
    <w:rsid w:val="008719C8"/>
    <w:pPr>
      <w:spacing w:line="350" w:lineRule="exact"/>
      <w:outlineLvl w:val="7"/>
    </w:pPr>
    <w:rPr>
      <w:b/>
      <w:sz w:val="28"/>
      <w:szCs w:val="20"/>
    </w:rPr>
  </w:style>
  <w:style w:type="paragraph" w:styleId="Heading9">
    <w:name w:val="heading 9"/>
    <w:basedOn w:val="Heading3"/>
    <w:next w:val="Normal"/>
    <w:link w:val="Heading9Char"/>
    <w:uiPriority w:val="9"/>
    <w:unhideWhenUsed/>
    <w:rsid w:val="008719C8"/>
    <w:pPr>
      <w:spacing w:line="350" w:lineRule="exact"/>
      <w:outlineLvl w:val="8"/>
    </w:pPr>
    <w:rPr>
      <w:b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ED"/>
    <w:rPr>
      <w:rFonts w:eastAsiaTheme="majorEastAsia" w:cstheme="majorBidi"/>
      <w:bCs/>
      <w:color w:val="00682F" w:themeColor="accent2"/>
      <w:szCs w:val="32"/>
    </w:rPr>
  </w:style>
  <w:style w:type="paragraph" w:styleId="Header">
    <w:name w:val="header"/>
    <w:basedOn w:val="Normal"/>
    <w:link w:val="HeaderChar"/>
    <w:uiPriority w:val="99"/>
    <w:unhideWhenUsed/>
    <w:rsid w:val="008B5529"/>
    <w:pPr>
      <w:tabs>
        <w:tab w:val="center" w:pos="4320"/>
        <w:tab w:val="right" w:pos="8640"/>
      </w:tabs>
    </w:pPr>
  </w:style>
  <w:style w:type="character" w:customStyle="1" w:styleId="HeaderChar">
    <w:name w:val="Header Char"/>
    <w:basedOn w:val="DefaultParagraphFont"/>
    <w:link w:val="Header"/>
    <w:uiPriority w:val="99"/>
    <w:rsid w:val="008B5529"/>
  </w:style>
  <w:style w:type="paragraph" w:styleId="Footer">
    <w:name w:val="footer"/>
    <w:basedOn w:val="Normal"/>
    <w:link w:val="FooterChar"/>
    <w:uiPriority w:val="99"/>
    <w:unhideWhenUsed/>
    <w:rsid w:val="008B5529"/>
    <w:pPr>
      <w:tabs>
        <w:tab w:val="center" w:pos="4320"/>
        <w:tab w:val="right" w:pos="8640"/>
      </w:tabs>
    </w:pPr>
  </w:style>
  <w:style w:type="character" w:customStyle="1" w:styleId="FooterChar">
    <w:name w:val="Footer Char"/>
    <w:basedOn w:val="DefaultParagraphFont"/>
    <w:link w:val="Footer"/>
    <w:uiPriority w:val="99"/>
    <w:rsid w:val="008B5529"/>
  </w:style>
  <w:style w:type="paragraph" w:styleId="BalloonText">
    <w:name w:val="Balloon Text"/>
    <w:basedOn w:val="Normal"/>
    <w:link w:val="BalloonTextChar"/>
    <w:uiPriority w:val="99"/>
    <w:semiHidden/>
    <w:unhideWhenUsed/>
    <w:rsid w:val="008B5529"/>
    <w:rPr>
      <w:rFonts w:ascii="Lucida Grande" w:hAnsi="Lucida Grande"/>
      <w:szCs w:val="18"/>
    </w:rPr>
  </w:style>
  <w:style w:type="character" w:customStyle="1" w:styleId="BalloonTextChar">
    <w:name w:val="Balloon Text Char"/>
    <w:basedOn w:val="DefaultParagraphFont"/>
    <w:link w:val="BalloonText"/>
    <w:uiPriority w:val="99"/>
    <w:semiHidden/>
    <w:rsid w:val="008B5529"/>
    <w:rPr>
      <w:rFonts w:ascii="Lucida Grande" w:hAnsi="Lucida Grande"/>
      <w:sz w:val="18"/>
      <w:szCs w:val="18"/>
    </w:rPr>
  </w:style>
  <w:style w:type="character" w:customStyle="1" w:styleId="Heading2Char">
    <w:name w:val="Heading 2 Char"/>
    <w:basedOn w:val="DefaultParagraphFont"/>
    <w:link w:val="Heading2"/>
    <w:uiPriority w:val="9"/>
    <w:rsid w:val="001933ED"/>
    <w:rPr>
      <w:color w:val="0CACD2" w:themeColor="accent1"/>
    </w:rPr>
  </w:style>
  <w:style w:type="paragraph" w:customStyle="1" w:styleId="Notes">
    <w:name w:val="Notes"/>
    <w:basedOn w:val="Normal"/>
    <w:qFormat/>
    <w:rsid w:val="00026EE9"/>
    <w:rPr>
      <w:sz w:val="16"/>
    </w:rPr>
  </w:style>
  <w:style w:type="character" w:styleId="Strong">
    <w:name w:val="Strong"/>
    <w:basedOn w:val="DefaultParagraphFont"/>
    <w:uiPriority w:val="22"/>
    <w:rsid w:val="00186DF5"/>
    <w:rPr>
      <w:b/>
      <w:bCs/>
    </w:rPr>
  </w:style>
  <w:style w:type="paragraph" w:styleId="Subtitle">
    <w:name w:val="Subtitle"/>
    <w:basedOn w:val="Notes"/>
    <w:next w:val="Normal"/>
    <w:link w:val="SubtitleChar"/>
    <w:uiPriority w:val="11"/>
    <w:rsid w:val="007E472B"/>
    <w:rPr>
      <w:color w:val="00682F" w:themeColor="accent2"/>
    </w:rPr>
  </w:style>
  <w:style w:type="character" w:customStyle="1" w:styleId="SubtitleChar">
    <w:name w:val="Subtitle Char"/>
    <w:basedOn w:val="DefaultParagraphFont"/>
    <w:link w:val="Subtitle"/>
    <w:uiPriority w:val="11"/>
    <w:rsid w:val="007E472B"/>
    <w:rPr>
      <w:rFonts w:ascii="Signika" w:hAnsi="Signika"/>
      <w:color w:val="00682F" w:themeColor="accent2"/>
      <w:sz w:val="16"/>
    </w:rPr>
  </w:style>
  <w:style w:type="character" w:customStyle="1" w:styleId="Heading3Char">
    <w:name w:val="Heading 3 Char"/>
    <w:basedOn w:val="DefaultParagraphFont"/>
    <w:link w:val="Heading3"/>
    <w:uiPriority w:val="9"/>
    <w:rsid w:val="00D7401F"/>
    <w:rPr>
      <w:rFonts w:ascii="Signika" w:hAnsi="Signika"/>
      <w:b/>
      <w:color w:val="5E6064" w:themeColor="text1"/>
      <w:sz w:val="20"/>
    </w:rPr>
  </w:style>
  <w:style w:type="character" w:customStyle="1" w:styleId="Heading4Char">
    <w:name w:val="Heading 4 Char"/>
    <w:basedOn w:val="DefaultParagraphFont"/>
    <w:link w:val="Heading4"/>
    <w:uiPriority w:val="9"/>
    <w:rsid w:val="001933ED"/>
    <w:rPr>
      <w:rFonts w:eastAsiaTheme="majorEastAsia" w:cstheme="majorBidi"/>
      <w:b/>
      <w:bCs/>
      <w:caps/>
      <w:color w:val="00682F" w:themeColor="accent2"/>
      <w:szCs w:val="20"/>
    </w:rPr>
  </w:style>
  <w:style w:type="character" w:customStyle="1" w:styleId="Heading5Char">
    <w:name w:val="Heading 5 Char"/>
    <w:basedOn w:val="DefaultParagraphFont"/>
    <w:link w:val="Heading5"/>
    <w:uiPriority w:val="9"/>
    <w:rsid w:val="006976CE"/>
    <w:rPr>
      <w:rFonts w:ascii="Signika" w:hAnsi="Signika"/>
      <w:caps/>
      <w:color w:val="0CACD2" w:themeColor="accent1"/>
      <w:sz w:val="20"/>
      <w:szCs w:val="20"/>
    </w:rPr>
  </w:style>
  <w:style w:type="character" w:customStyle="1" w:styleId="Heading6Char">
    <w:name w:val="Heading 6 Char"/>
    <w:basedOn w:val="DefaultParagraphFont"/>
    <w:link w:val="Heading6"/>
    <w:uiPriority w:val="9"/>
    <w:rsid w:val="006976CE"/>
    <w:rPr>
      <w:rFonts w:ascii="Signika" w:eastAsiaTheme="majorEastAsia" w:hAnsi="Signika" w:cstheme="majorBidi"/>
      <w:caps/>
      <w:color w:val="5E6064" w:themeColor="text1"/>
      <w:sz w:val="20"/>
      <w:szCs w:val="20"/>
    </w:rPr>
  </w:style>
  <w:style w:type="character" w:customStyle="1" w:styleId="Heading7Char">
    <w:name w:val="Heading 7 Char"/>
    <w:basedOn w:val="DefaultParagraphFont"/>
    <w:link w:val="Heading7"/>
    <w:uiPriority w:val="9"/>
    <w:rsid w:val="008719C8"/>
    <w:rPr>
      <w:rFonts w:ascii="Signika" w:eastAsiaTheme="majorEastAsia" w:hAnsi="Signika" w:cstheme="majorBidi"/>
      <w:bCs/>
      <w:color w:val="00682F" w:themeColor="accent2"/>
      <w:sz w:val="28"/>
      <w:szCs w:val="32"/>
    </w:rPr>
  </w:style>
  <w:style w:type="character" w:customStyle="1" w:styleId="Heading8Char">
    <w:name w:val="Heading 8 Char"/>
    <w:basedOn w:val="DefaultParagraphFont"/>
    <w:link w:val="Heading8"/>
    <w:uiPriority w:val="9"/>
    <w:rsid w:val="008719C8"/>
    <w:rPr>
      <w:rFonts w:ascii="Signika" w:hAnsi="Signika"/>
      <w:color w:val="0CACD2" w:themeColor="accent1"/>
      <w:sz w:val="28"/>
      <w:szCs w:val="20"/>
    </w:rPr>
  </w:style>
  <w:style w:type="character" w:customStyle="1" w:styleId="Heading9Char">
    <w:name w:val="Heading 9 Char"/>
    <w:basedOn w:val="DefaultParagraphFont"/>
    <w:link w:val="Heading9"/>
    <w:uiPriority w:val="9"/>
    <w:rsid w:val="008719C8"/>
    <w:rPr>
      <w:rFonts w:ascii="Signika" w:hAnsi="Signika"/>
      <w:color w:val="5E6064" w:themeColor="text1"/>
      <w:sz w:val="28"/>
      <w:szCs w:val="28"/>
    </w:rPr>
  </w:style>
  <w:style w:type="character" w:styleId="Emphasis">
    <w:name w:val="Emphasis"/>
    <w:basedOn w:val="DefaultParagraphFont"/>
    <w:uiPriority w:val="20"/>
    <w:qFormat/>
    <w:rsid w:val="00D7401F"/>
    <w:rPr>
      <w:b/>
      <w:i w:val="0"/>
      <w:iCs/>
    </w:rPr>
  </w:style>
  <w:style w:type="character" w:styleId="IntenseEmphasis">
    <w:name w:val="Intense Emphasis"/>
    <w:basedOn w:val="DefaultParagraphFont"/>
    <w:uiPriority w:val="21"/>
    <w:qFormat/>
    <w:rsid w:val="00D7401F"/>
    <w:rPr>
      <w:b/>
      <w:bCs/>
      <w:i w:val="0"/>
      <w:iCs/>
      <w:color w:val="00682F" w:themeColor="accent2"/>
    </w:rPr>
  </w:style>
  <w:style w:type="paragraph" w:styleId="Title">
    <w:name w:val="Title"/>
    <w:basedOn w:val="Normal"/>
    <w:next w:val="Normal"/>
    <w:link w:val="TitleChar"/>
    <w:uiPriority w:val="10"/>
    <w:rsid w:val="007E472B"/>
    <w:rPr>
      <w:caps/>
      <w:color w:val="00682F" w:themeColor="accent2"/>
      <w:szCs w:val="20"/>
    </w:rPr>
  </w:style>
  <w:style w:type="character" w:customStyle="1" w:styleId="TitleChar">
    <w:name w:val="Title Char"/>
    <w:basedOn w:val="DefaultParagraphFont"/>
    <w:link w:val="Title"/>
    <w:uiPriority w:val="10"/>
    <w:rsid w:val="007E472B"/>
    <w:rPr>
      <w:rFonts w:ascii="Signika" w:hAnsi="Signika"/>
      <w:caps/>
      <w:color w:val="00682F" w:themeColor="accent2"/>
      <w:sz w:val="20"/>
      <w:szCs w:val="20"/>
    </w:rPr>
  </w:style>
  <w:style w:type="character" w:styleId="SubtleEmphasis">
    <w:name w:val="Subtle Emphasis"/>
    <w:basedOn w:val="DefaultParagraphFont"/>
    <w:uiPriority w:val="19"/>
    <w:qFormat/>
    <w:rsid w:val="00D7401F"/>
    <w:rPr>
      <w:i w:val="0"/>
      <w:iCs/>
      <w:color w:val="343D42" w:themeColor="text2"/>
    </w:rPr>
  </w:style>
  <w:style w:type="paragraph" w:styleId="Quote">
    <w:name w:val="Quote"/>
    <w:basedOn w:val="Normal"/>
    <w:next w:val="Normal"/>
    <w:link w:val="QuoteChar"/>
    <w:uiPriority w:val="29"/>
    <w:qFormat/>
    <w:rsid w:val="007E472B"/>
    <w:rPr>
      <w:i/>
      <w:iCs/>
    </w:rPr>
  </w:style>
  <w:style w:type="character" w:customStyle="1" w:styleId="QuoteChar">
    <w:name w:val="Quote Char"/>
    <w:basedOn w:val="DefaultParagraphFont"/>
    <w:link w:val="Quote"/>
    <w:uiPriority w:val="29"/>
    <w:rsid w:val="007E472B"/>
    <w:rPr>
      <w:rFonts w:ascii="Signika" w:hAnsi="Signika"/>
      <w:i/>
      <w:iCs/>
      <w:color w:val="5E6064" w:themeColor="text1"/>
      <w:sz w:val="20"/>
    </w:rPr>
  </w:style>
  <w:style w:type="paragraph" w:styleId="IntenseQuote">
    <w:name w:val="Intense Quote"/>
    <w:basedOn w:val="Quote"/>
    <w:next w:val="Normal"/>
    <w:link w:val="IntenseQuoteChar"/>
    <w:uiPriority w:val="30"/>
    <w:rsid w:val="00247DC6"/>
  </w:style>
  <w:style w:type="character" w:customStyle="1" w:styleId="IntenseQuoteChar">
    <w:name w:val="Intense Quote Char"/>
    <w:basedOn w:val="DefaultParagraphFont"/>
    <w:link w:val="IntenseQuote"/>
    <w:uiPriority w:val="30"/>
    <w:rsid w:val="00247DC6"/>
    <w:rPr>
      <w:rFonts w:ascii="Signika" w:hAnsi="Signika"/>
      <w:i/>
      <w:iCs/>
      <w:color w:val="5E6064" w:themeColor="text1"/>
      <w:sz w:val="20"/>
    </w:rPr>
  </w:style>
  <w:style w:type="character" w:styleId="SubtleReference">
    <w:name w:val="Subtle Reference"/>
    <w:basedOn w:val="DefaultParagraphFont"/>
    <w:uiPriority w:val="31"/>
    <w:rsid w:val="007E472B"/>
    <w:rPr>
      <w:caps/>
      <w:smallCaps w:val="0"/>
      <w:color w:val="00682F" w:themeColor="accent2"/>
      <w:u w:val="none"/>
    </w:rPr>
  </w:style>
  <w:style w:type="character" w:styleId="IntenseReference">
    <w:name w:val="Intense Reference"/>
    <w:basedOn w:val="SubtleReference"/>
    <w:uiPriority w:val="32"/>
    <w:rsid w:val="00D10218"/>
    <w:rPr>
      <w:b/>
      <w:bCs/>
      <w:caps/>
      <w:smallCaps w:val="0"/>
      <w:color w:val="00682F" w:themeColor="accent2"/>
      <w:spacing w:val="5"/>
      <w:u w:val="none"/>
    </w:rPr>
  </w:style>
  <w:style w:type="character" w:styleId="BookTitle">
    <w:name w:val="Book Title"/>
    <w:basedOn w:val="DefaultParagraphFont"/>
    <w:uiPriority w:val="33"/>
    <w:rsid w:val="00D10218"/>
    <w:rPr>
      <w:b w:val="0"/>
      <w:bCs/>
      <w:caps/>
      <w:smallCaps w:val="0"/>
      <w:spacing w:val="5"/>
    </w:rPr>
  </w:style>
  <w:style w:type="paragraph" w:styleId="ListBullet">
    <w:name w:val="List Bullet"/>
    <w:basedOn w:val="ListParagraph"/>
    <w:next w:val="ListBullet2"/>
    <w:uiPriority w:val="99"/>
    <w:unhideWhenUsed/>
    <w:qFormat/>
    <w:rsid w:val="00504897"/>
    <w:pPr>
      <w:numPr>
        <w:numId w:val="22"/>
      </w:numPr>
    </w:pPr>
  </w:style>
  <w:style w:type="paragraph" w:styleId="ListParagraph">
    <w:name w:val="List Paragraph"/>
    <w:basedOn w:val="Normal"/>
    <w:uiPriority w:val="34"/>
    <w:qFormat/>
    <w:rsid w:val="00247DC6"/>
    <w:pPr>
      <w:ind w:left="375"/>
      <w:contextualSpacing/>
    </w:pPr>
  </w:style>
  <w:style w:type="paragraph" w:styleId="ListBullet2">
    <w:name w:val="List Bullet 2"/>
    <w:basedOn w:val="ListParagraph"/>
    <w:uiPriority w:val="99"/>
    <w:unhideWhenUsed/>
    <w:qFormat/>
    <w:rsid w:val="00504897"/>
    <w:pPr>
      <w:numPr>
        <w:numId w:val="24"/>
      </w:numPr>
    </w:pPr>
  </w:style>
  <w:style w:type="paragraph" w:styleId="List2">
    <w:name w:val="List 2"/>
    <w:basedOn w:val="ListBullet2"/>
    <w:uiPriority w:val="99"/>
    <w:unhideWhenUsed/>
    <w:rsid w:val="00DC338A"/>
    <w:pPr>
      <w:numPr>
        <w:numId w:val="0"/>
      </w:numPr>
      <w:ind w:left="751"/>
    </w:pPr>
  </w:style>
  <w:style w:type="paragraph" w:styleId="List3">
    <w:name w:val="List 3"/>
    <w:basedOn w:val="List2"/>
    <w:uiPriority w:val="99"/>
    <w:unhideWhenUsed/>
    <w:rsid w:val="00DC338A"/>
    <w:pPr>
      <w:ind w:left="1126"/>
    </w:pPr>
  </w:style>
  <w:style w:type="paragraph" w:styleId="List4">
    <w:name w:val="List 4"/>
    <w:basedOn w:val="List3"/>
    <w:uiPriority w:val="99"/>
    <w:unhideWhenUsed/>
    <w:rsid w:val="00DC338A"/>
    <w:pPr>
      <w:ind w:left="1501"/>
    </w:pPr>
  </w:style>
  <w:style w:type="paragraph" w:styleId="List">
    <w:name w:val="List"/>
    <w:basedOn w:val="ListBullet"/>
    <w:uiPriority w:val="99"/>
    <w:unhideWhenUsed/>
    <w:rsid w:val="00DC338A"/>
    <w:pPr>
      <w:numPr>
        <w:numId w:val="0"/>
      </w:numPr>
      <w:ind w:left="374"/>
    </w:pPr>
  </w:style>
  <w:style w:type="paragraph" w:styleId="List5">
    <w:name w:val="List 5"/>
    <w:basedOn w:val="List4"/>
    <w:uiPriority w:val="99"/>
    <w:unhideWhenUsed/>
    <w:rsid w:val="00DC338A"/>
    <w:pPr>
      <w:ind w:left="1877"/>
    </w:pPr>
  </w:style>
  <w:style w:type="paragraph" w:styleId="ListBullet3">
    <w:name w:val="List Bullet 3"/>
    <w:basedOn w:val="ListParagraph"/>
    <w:uiPriority w:val="99"/>
    <w:unhideWhenUsed/>
    <w:rsid w:val="00504897"/>
    <w:pPr>
      <w:numPr>
        <w:numId w:val="26"/>
      </w:numPr>
    </w:pPr>
  </w:style>
  <w:style w:type="paragraph" w:styleId="ListBullet4">
    <w:name w:val="List Bullet 4"/>
    <w:basedOn w:val="ListParagraph"/>
    <w:uiPriority w:val="99"/>
    <w:unhideWhenUsed/>
    <w:rsid w:val="00504897"/>
    <w:pPr>
      <w:numPr>
        <w:numId w:val="28"/>
      </w:numPr>
    </w:pPr>
  </w:style>
  <w:style w:type="paragraph" w:styleId="ListBullet5">
    <w:name w:val="List Bullet 5"/>
    <w:basedOn w:val="ListParagraph"/>
    <w:uiPriority w:val="99"/>
    <w:unhideWhenUsed/>
    <w:rsid w:val="00504897"/>
    <w:pPr>
      <w:numPr>
        <w:numId w:val="30"/>
      </w:numPr>
    </w:pPr>
  </w:style>
  <w:style w:type="paragraph" w:styleId="BodyText">
    <w:name w:val="Body Text"/>
    <w:basedOn w:val="Normal"/>
    <w:link w:val="BodyTextChar"/>
    <w:uiPriority w:val="99"/>
    <w:semiHidden/>
    <w:unhideWhenUsed/>
    <w:rsid w:val="00247DC6"/>
    <w:pPr>
      <w:spacing w:after="120"/>
    </w:pPr>
  </w:style>
  <w:style w:type="character" w:customStyle="1" w:styleId="BodyTextChar">
    <w:name w:val="Body Text Char"/>
    <w:basedOn w:val="DefaultParagraphFont"/>
    <w:link w:val="BodyText"/>
    <w:uiPriority w:val="99"/>
    <w:semiHidden/>
    <w:rsid w:val="00247DC6"/>
    <w:rPr>
      <w:rFonts w:ascii="Signika" w:hAnsi="Signika"/>
      <w:color w:val="5E6064" w:themeColor="text1"/>
      <w:sz w:val="20"/>
    </w:rPr>
  </w:style>
  <w:style w:type="paragraph" w:styleId="BodyTextFirstIndent">
    <w:name w:val="Body Text First Indent"/>
    <w:basedOn w:val="BodyText"/>
    <w:link w:val="BodyTextFirstIndentChar"/>
    <w:uiPriority w:val="99"/>
    <w:unhideWhenUsed/>
    <w:rsid w:val="00247DC6"/>
    <w:pPr>
      <w:spacing w:after="0"/>
      <w:ind w:firstLine="360"/>
    </w:pPr>
  </w:style>
  <w:style w:type="character" w:customStyle="1" w:styleId="BodyTextFirstIndentChar">
    <w:name w:val="Body Text First Indent Char"/>
    <w:basedOn w:val="BodyTextChar"/>
    <w:link w:val="BodyTextFirstIndent"/>
    <w:uiPriority w:val="99"/>
    <w:rsid w:val="00247DC6"/>
    <w:rPr>
      <w:rFonts w:ascii="Signika" w:hAnsi="Signika"/>
      <w:color w:val="5E6064" w:themeColor="text1"/>
      <w:sz w:val="20"/>
    </w:rPr>
  </w:style>
  <w:style w:type="paragraph" w:styleId="BodyTextIndent">
    <w:name w:val="Body Text Indent"/>
    <w:basedOn w:val="Normal"/>
    <w:link w:val="BodyTextIndentChar"/>
    <w:uiPriority w:val="99"/>
    <w:unhideWhenUsed/>
    <w:rsid w:val="00247DC6"/>
    <w:pPr>
      <w:spacing w:after="120"/>
      <w:ind w:left="375"/>
    </w:pPr>
  </w:style>
  <w:style w:type="character" w:customStyle="1" w:styleId="BodyTextIndentChar">
    <w:name w:val="Body Text Indent Char"/>
    <w:basedOn w:val="DefaultParagraphFont"/>
    <w:link w:val="BodyTextIndent"/>
    <w:uiPriority w:val="99"/>
    <w:rsid w:val="00247DC6"/>
    <w:rPr>
      <w:rFonts w:ascii="Signika" w:hAnsi="Signika"/>
      <w:color w:val="5E6064" w:themeColor="text1"/>
      <w:sz w:val="20"/>
    </w:rPr>
  </w:style>
  <w:style w:type="paragraph" w:styleId="BodyTextFirstIndent2">
    <w:name w:val="Body Text First Indent 2"/>
    <w:basedOn w:val="BodyTextIndent"/>
    <w:link w:val="BodyTextFirstIndent2Char"/>
    <w:uiPriority w:val="99"/>
    <w:unhideWhenUsed/>
    <w:rsid w:val="00247DC6"/>
    <w:pPr>
      <w:spacing w:after="0"/>
      <w:ind w:left="360" w:firstLine="395"/>
    </w:pPr>
  </w:style>
  <w:style w:type="character" w:customStyle="1" w:styleId="BodyTextFirstIndent2Char">
    <w:name w:val="Body Text First Indent 2 Char"/>
    <w:basedOn w:val="BodyTextIndentChar"/>
    <w:link w:val="BodyTextFirstIndent2"/>
    <w:uiPriority w:val="99"/>
    <w:rsid w:val="00247DC6"/>
    <w:rPr>
      <w:rFonts w:ascii="Signika" w:hAnsi="Signika"/>
      <w:color w:val="5E6064" w:themeColor="text1"/>
      <w:sz w:val="20"/>
    </w:rPr>
  </w:style>
  <w:style w:type="paragraph" w:styleId="BodyTextIndent2">
    <w:name w:val="Body Text Indent 2"/>
    <w:basedOn w:val="Normal"/>
    <w:link w:val="BodyTextIndent2Char"/>
    <w:uiPriority w:val="99"/>
    <w:unhideWhenUsed/>
    <w:rsid w:val="00247DC6"/>
    <w:pPr>
      <w:spacing w:after="120" w:line="480" w:lineRule="auto"/>
      <w:ind w:left="375"/>
    </w:pPr>
  </w:style>
  <w:style w:type="character" w:customStyle="1" w:styleId="BodyTextIndent2Char">
    <w:name w:val="Body Text Indent 2 Char"/>
    <w:basedOn w:val="DefaultParagraphFont"/>
    <w:link w:val="BodyTextIndent2"/>
    <w:uiPriority w:val="99"/>
    <w:rsid w:val="00247DC6"/>
    <w:rPr>
      <w:rFonts w:ascii="Signika" w:hAnsi="Signika"/>
      <w:color w:val="5E6064" w:themeColor="text1"/>
      <w:sz w:val="20"/>
    </w:rPr>
  </w:style>
  <w:style w:type="paragraph" w:styleId="BodyTextIndent3">
    <w:name w:val="Body Text Indent 3"/>
    <w:basedOn w:val="Normal"/>
    <w:link w:val="BodyTextIndent3Char"/>
    <w:uiPriority w:val="99"/>
    <w:unhideWhenUsed/>
    <w:rsid w:val="00247DC6"/>
    <w:pPr>
      <w:spacing w:after="120"/>
      <w:ind w:left="375"/>
    </w:pPr>
    <w:rPr>
      <w:sz w:val="16"/>
      <w:szCs w:val="16"/>
    </w:rPr>
  </w:style>
  <w:style w:type="character" w:customStyle="1" w:styleId="BodyTextIndent3Char">
    <w:name w:val="Body Text Indent 3 Char"/>
    <w:basedOn w:val="DefaultParagraphFont"/>
    <w:link w:val="BodyTextIndent3"/>
    <w:uiPriority w:val="99"/>
    <w:rsid w:val="00247DC6"/>
    <w:rPr>
      <w:rFonts w:ascii="Signika" w:hAnsi="Signika"/>
      <w:color w:val="5E6064" w:themeColor="text1"/>
      <w:sz w:val="16"/>
      <w:szCs w:val="16"/>
    </w:rPr>
  </w:style>
  <w:style w:type="character" w:styleId="FollowedHyperlink">
    <w:name w:val="FollowedHyperlink"/>
    <w:basedOn w:val="DefaultParagraphFont"/>
    <w:uiPriority w:val="99"/>
    <w:semiHidden/>
    <w:unhideWhenUsed/>
    <w:rsid w:val="00247DC6"/>
    <w:rPr>
      <w:color w:val="009F4D" w:themeColor="accent3"/>
      <w:u w:val="single"/>
    </w:rPr>
  </w:style>
  <w:style w:type="character" w:styleId="Hyperlink">
    <w:name w:val="Hyperlink"/>
    <w:basedOn w:val="DefaultParagraphFont"/>
    <w:uiPriority w:val="99"/>
    <w:semiHidden/>
    <w:unhideWhenUsed/>
    <w:rsid w:val="00247DC6"/>
    <w:rPr>
      <w:color w:val="009F4D" w:themeColor="accent3"/>
      <w:u w:val="single"/>
    </w:rPr>
  </w:style>
  <w:style w:type="paragraph" w:styleId="ListNumber">
    <w:name w:val="List Number"/>
    <w:basedOn w:val="ListParagraph"/>
    <w:uiPriority w:val="99"/>
    <w:unhideWhenUsed/>
    <w:qFormat/>
    <w:rsid w:val="00766BAD"/>
    <w:pPr>
      <w:numPr>
        <w:numId w:val="31"/>
      </w:numPr>
    </w:pPr>
  </w:style>
  <w:style w:type="paragraph" w:styleId="ListNumber2">
    <w:name w:val="List Number 2"/>
    <w:basedOn w:val="ListParagraph"/>
    <w:uiPriority w:val="99"/>
    <w:unhideWhenUsed/>
    <w:qFormat/>
    <w:rsid w:val="00766BAD"/>
    <w:pPr>
      <w:numPr>
        <w:numId w:val="32"/>
      </w:numPr>
    </w:pPr>
  </w:style>
  <w:style w:type="paragraph" w:styleId="ListNumber3">
    <w:name w:val="List Number 3"/>
    <w:basedOn w:val="ListParagraph"/>
    <w:uiPriority w:val="99"/>
    <w:unhideWhenUsed/>
    <w:rsid w:val="00F14BA1"/>
    <w:pPr>
      <w:numPr>
        <w:numId w:val="33"/>
      </w:numPr>
    </w:pPr>
  </w:style>
  <w:style w:type="paragraph" w:styleId="ListNumber4">
    <w:name w:val="List Number 4"/>
    <w:basedOn w:val="ListParagraph"/>
    <w:uiPriority w:val="99"/>
    <w:unhideWhenUsed/>
    <w:rsid w:val="00BA6CF3"/>
    <w:pPr>
      <w:numPr>
        <w:numId w:val="34"/>
      </w:numPr>
    </w:pPr>
  </w:style>
  <w:style w:type="paragraph" w:styleId="ListNumber5">
    <w:name w:val="List Number 5"/>
    <w:basedOn w:val="ListParagraph"/>
    <w:uiPriority w:val="99"/>
    <w:unhideWhenUsed/>
    <w:rsid w:val="005466CA"/>
    <w:pPr>
      <w:numPr>
        <w:numId w:val="35"/>
      </w:numPr>
    </w:pPr>
  </w:style>
  <w:style w:type="character" w:styleId="PageNumber">
    <w:name w:val="page number"/>
    <w:basedOn w:val="DefaultParagraphFont"/>
    <w:uiPriority w:val="99"/>
    <w:semiHidden/>
    <w:unhideWhenUsed/>
    <w:rsid w:val="000C3159"/>
  </w:style>
  <w:style w:type="table" w:styleId="TableGrid">
    <w:name w:val="Table Grid"/>
    <w:basedOn w:val="TableNormal"/>
    <w:uiPriority w:val="59"/>
    <w:rsid w:val="00211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leysTablewithTotalRow">
    <w:name w:val="Rapleys Table with Total Row"/>
    <w:basedOn w:val="TableNormal"/>
    <w:uiPriority w:val="99"/>
    <w:rsid w:val="00B34B4A"/>
    <w:pPr>
      <w:jc w:val="center"/>
    </w:p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Pr>
    <w:tcPr>
      <w:vAlign w:val="center"/>
    </w:tcPr>
    <w:tblStylePr w:type="firstRow">
      <w:rPr>
        <w:rFonts w:ascii="Trebuchet MS" w:hAnsi="Trebuchet MS"/>
        <w:color w:val="FFFFFF" w:themeColor="background1"/>
        <w:sz w:val="20"/>
      </w:rPr>
      <w:tblPr/>
      <w:tcPr>
        <w:shd w:val="clear" w:color="auto" w:fill="5E6064" w:themeFill="text1"/>
      </w:tcPr>
    </w:tblStylePr>
    <w:tblStylePr w:type="lastRow">
      <w:rPr>
        <w:color w:val="FFFFFF" w:themeColor="background1"/>
      </w:rPr>
      <w:tblPr/>
      <w:tcPr>
        <w:shd w:val="clear" w:color="auto" w:fill="0CACD2"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Calendar1">
    <w:name w:val="Calendar 1"/>
    <w:basedOn w:val="TableNormal"/>
    <w:uiPriority w:val="99"/>
    <w:qFormat/>
    <w:rsid w:val="00B34B4A"/>
    <w:rPr>
      <w:rFonts w:asciiTheme="minorHAnsi" w:hAnsiTheme="minorHAnsi"/>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5E6064" w:themeColor="text1"/>
          <w:left w:val="nil"/>
          <w:bottom w:val="single" w:sz="24" w:space="0" w:color="5E6064" w:themeColor="text1"/>
          <w:right w:val="nil"/>
          <w:insideH w:val="nil"/>
          <w:insideV w:val="nil"/>
          <w:tl2br w:val="nil"/>
          <w:tr2bl w:val="nil"/>
        </w:tcBorders>
        <w:shd w:val="clear" w:color="auto" w:fill="auto"/>
      </w:tcPr>
    </w:tblStylePr>
  </w:style>
  <w:style w:type="table" w:styleId="GridTable4">
    <w:name w:val="Grid Table 4"/>
    <w:basedOn w:val="TableNormal"/>
    <w:uiPriority w:val="49"/>
    <w:rsid w:val="001674DF"/>
    <w:tblPr>
      <w:tblStyleRowBandSize w:val="1"/>
      <w:tblStyleColBandSize w:val="1"/>
      <w:tblBorders>
        <w:top w:val="single" w:sz="4" w:space="0" w:color="9D9FA3" w:themeColor="text1" w:themeTint="99"/>
        <w:left w:val="single" w:sz="4" w:space="0" w:color="9D9FA3" w:themeColor="text1" w:themeTint="99"/>
        <w:bottom w:val="single" w:sz="4" w:space="0" w:color="9D9FA3" w:themeColor="text1" w:themeTint="99"/>
        <w:right w:val="single" w:sz="4" w:space="0" w:color="9D9FA3" w:themeColor="text1" w:themeTint="99"/>
        <w:insideH w:val="single" w:sz="4" w:space="0" w:color="9D9FA3" w:themeColor="text1" w:themeTint="99"/>
        <w:insideV w:val="single" w:sz="4" w:space="0" w:color="9D9FA3" w:themeColor="text1" w:themeTint="99"/>
      </w:tblBorders>
    </w:tblPr>
    <w:tblStylePr w:type="firstRow">
      <w:rPr>
        <w:b/>
        <w:bCs/>
        <w:color w:val="FFFFFF" w:themeColor="background1"/>
      </w:rPr>
      <w:tblPr/>
      <w:tcPr>
        <w:tcBorders>
          <w:top w:val="single" w:sz="4" w:space="0" w:color="5E6064" w:themeColor="text1"/>
          <w:left w:val="single" w:sz="4" w:space="0" w:color="5E6064" w:themeColor="text1"/>
          <w:bottom w:val="single" w:sz="4" w:space="0" w:color="5E6064" w:themeColor="text1"/>
          <w:right w:val="single" w:sz="4" w:space="0" w:color="5E6064" w:themeColor="text1"/>
          <w:insideH w:val="nil"/>
          <w:insideV w:val="nil"/>
        </w:tcBorders>
        <w:shd w:val="clear" w:color="auto" w:fill="5E6064" w:themeFill="text1"/>
      </w:tcPr>
    </w:tblStylePr>
    <w:tblStylePr w:type="lastRow">
      <w:rPr>
        <w:b/>
        <w:bCs/>
      </w:rPr>
      <w:tblPr/>
      <w:tcPr>
        <w:tcBorders>
          <w:top w:val="double" w:sz="4" w:space="0" w:color="5E6064" w:themeColor="text1"/>
        </w:tcBorders>
      </w:tcPr>
    </w:tblStylePr>
    <w:tblStylePr w:type="firstCol">
      <w:rPr>
        <w:b/>
        <w:bCs/>
      </w:rPr>
    </w:tblStylePr>
    <w:tblStylePr w:type="lastCol">
      <w:rPr>
        <w:b/>
        <w:bCs/>
      </w:rPr>
    </w:tblStylePr>
    <w:tblStylePr w:type="band1Vert">
      <w:tblPr/>
      <w:tcPr>
        <w:shd w:val="clear" w:color="auto" w:fill="DEDFE0" w:themeFill="text1" w:themeFillTint="33"/>
      </w:tcPr>
    </w:tblStylePr>
    <w:tblStylePr w:type="band1Horz">
      <w:tblPr/>
      <w:tcPr>
        <w:shd w:val="clear" w:color="auto" w:fill="DEDFE0" w:themeFill="text1" w:themeFillTint="33"/>
      </w:tcPr>
    </w:tblStylePr>
  </w:style>
  <w:style w:type="paragraph" w:customStyle="1" w:styleId="Default">
    <w:name w:val="Default"/>
    <w:rsid w:val="00D8790C"/>
    <w:pPr>
      <w:autoSpaceDE w:val="0"/>
      <w:autoSpaceDN w:val="0"/>
      <w:adjustRightInd w:val="0"/>
    </w:pPr>
    <w:rPr>
      <w:rFonts w:ascii="Arial" w:hAnsi="Arial" w:cs="Arial"/>
      <w:color w:val="000000"/>
      <w:sz w:val="24"/>
      <w:lang w:val="en-GB"/>
    </w:rPr>
  </w:style>
  <w:style w:type="character" w:styleId="CommentReference">
    <w:name w:val="annotation reference"/>
    <w:basedOn w:val="DefaultParagraphFont"/>
    <w:uiPriority w:val="99"/>
    <w:semiHidden/>
    <w:unhideWhenUsed/>
    <w:rsid w:val="009F0963"/>
    <w:rPr>
      <w:sz w:val="16"/>
      <w:szCs w:val="16"/>
    </w:rPr>
  </w:style>
  <w:style w:type="paragraph" w:styleId="CommentText">
    <w:name w:val="annotation text"/>
    <w:basedOn w:val="Normal"/>
    <w:link w:val="CommentTextChar"/>
    <w:uiPriority w:val="99"/>
    <w:semiHidden/>
    <w:unhideWhenUsed/>
    <w:rsid w:val="009F0963"/>
    <w:pPr>
      <w:spacing w:line="240" w:lineRule="auto"/>
    </w:pPr>
    <w:rPr>
      <w:szCs w:val="20"/>
    </w:rPr>
  </w:style>
  <w:style w:type="character" w:customStyle="1" w:styleId="CommentTextChar">
    <w:name w:val="Comment Text Char"/>
    <w:basedOn w:val="DefaultParagraphFont"/>
    <w:link w:val="CommentText"/>
    <w:uiPriority w:val="99"/>
    <w:semiHidden/>
    <w:rsid w:val="009F0963"/>
    <w:rPr>
      <w:szCs w:val="20"/>
    </w:rPr>
  </w:style>
  <w:style w:type="paragraph" w:styleId="CommentSubject">
    <w:name w:val="annotation subject"/>
    <w:basedOn w:val="CommentText"/>
    <w:next w:val="CommentText"/>
    <w:link w:val="CommentSubjectChar"/>
    <w:uiPriority w:val="99"/>
    <w:semiHidden/>
    <w:unhideWhenUsed/>
    <w:rsid w:val="009F0963"/>
    <w:rPr>
      <w:b/>
      <w:bCs/>
    </w:rPr>
  </w:style>
  <w:style w:type="character" w:customStyle="1" w:styleId="CommentSubjectChar">
    <w:name w:val="Comment Subject Char"/>
    <w:basedOn w:val="CommentTextChar"/>
    <w:link w:val="CommentSubject"/>
    <w:uiPriority w:val="99"/>
    <w:semiHidden/>
    <w:rsid w:val="009F096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apleys test palette">
  <a:themeElements>
    <a:clrScheme name="Rapleys">
      <a:dk1>
        <a:srgbClr val="5E6064"/>
      </a:dk1>
      <a:lt1>
        <a:sysClr val="window" lastClr="FFFFFF"/>
      </a:lt1>
      <a:dk2>
        <a:srgbClr val="343D42"/>
      </a:dk2>
      <a:lt2>
        <a:srgbClr val="DFE4E2"/>
      </a:lt2>
      <a:accent1>
        <a:srgbClr val="0CACD2"/>
      </a:accent1>
      <a:accent2>
        <a:srgbClr val="00682F"/>
      </a:accent2>
      <a:accent3>
        <a:srgbClr val="009F4D"/>
      </a:accent3>
      <a:accent4>
        <a:srgbClr val="E71D73"/>
      </a:accent4>
      <a:accent5>
        <a:srgbClr val="00587C"/>
      </a:accent5>
      <a:accent6>
        <a:srgbClr val="6AB600"/>
      </a:accent6>
      <a:hlink>
        <a:srgbClr val="6AB600"/>
      </a:hlink>
      <a:folHlink>
        <a:srgbClr val="6AB6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6E4CB5A9AA364690F0701C13615561" ma:contentTypeVersion="0" ma:contentTypeDescription="Create a new document." ma:contentTypeScope="" ma:versionID="3a2f950d31a5cf9842db700033666f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A60CE27-F672-4F46-88BB-C01FDCFBA6D9}">
  <ds:schemaRefs>
    <ds:schemaRef ds:uri="http://schemas.openxmlformats.org/officeDocument/2006/bibliography"/>
  </ds:schemaRefs>
</ds:datastoreItem>
</file>

<file path=customXml/itemProps2.xml><?xml version="1.0" encoding="utf-8"?>
<ds:datastoreItem xmlns:ds="http://schemas.openxmlformats.org/officeDocument/2006/customXml" ds:itemID="{23C56226-AEEF-43EF-9034-EB612D364E4D}">
  <ds:schemaRefs>
    <ds:schemaRef ds:uri="http://schemas.microsoft.com/office/2006/metadata/properties"/>
  </ds:schemaRefs>
</ds:datastoreItem>
</file>

<file path=customXml/itemProps3.xml><?xml version="1.0" encoding="utf-8"?>
<ds:datastoreItem xmlns:ds="http://schemas.openxmlformats.org/officeDocument/2006/customXml" ds:itemID="{D4A1D959-FE88-4E45-BFAB-ACC37E7F2A82}">
  <ds:schemaRefs>
    <ds:schemaRef ds:uri="http://schemas.microsoft.com/sharepoint/v3/contenttype/forms"/>
  </ds:schemaRefs>
</ds:datastoreItem>
</file>

<file path=customXml/itemProps4.xml><?xml version="1.0" encoding="utf-8"?>
<ds:datastoreItem xmlns:ds="http://schemas.openxmlformats.org/officeDocument/2006/customXml" ds:itemID="{89946BB0-7BF7-4F81-996B-4049D3546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2139</Words>
  <Characters>12193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Fifty Fathoms</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Watson</dc:creator>
  <cp:lastModifiedBy>Michael Birch</cp:lastModifiedBy>
  <cp:revision>2</cp:revision>
  <cp:lastPrinted>2016-05-27T13:09:00Z</cp:lastPrinted>
  <dcterms:created xsi:type="dcterms:W3CDTF">2021-02-12T13:26:00Z</dcterms:created>
  <dcterms:modified xsi:type="dcterms:W3CDTF">2021-02-12T13:26:00Z</dcterms:modified>
</cp:coreProperties>
</file>